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440115-2025-00802</w:t>
      </w:r>
    </w:p>
    <w:p>
      <w:pPr>
        <w:pStyle w:val="null3"/>
        <w:jc w:val="center"/>
        <w:outlineLvl w:val="3"/>
      </w:pPr>
      <w:r>
        <w:rPr>
          <w:sz w:val="24"/>
          <w:b/>
        </w:rPr>
        <w:t>采购项目编号：</w:t>
      </w:r>
      <w:r>
        <w:rPr>
          <w:sz w:val="24"/>
          <w:b/>
        </w:rPr>
        <w:t>GDZF-ZCFCS-2025-0500959</w:t>
      </w:r>
    </w:p>
    <w:p>
      <w:pPr>
        <w:pStyle w:val="null3"/>
        <w:jc w:val="center"/>
        <w:outlineLvl w:val="3"/>
      </w:pPr>
      <w:r>
        <w:rPr>
          <w:sz w:val="24"/>
          <w:b/>
        </w:rPr>
        <w:t>项目名称：</w:t>
      </w:r>
      <w:r>
        <w:rPr>
          <w:sz w:val="24"/>
          <w:b/>
        </w:rPr>
        <w:t>南沙区东涌综合发展规划项目</w:t>
      </w:r>
    </w:p>
    <w:p>
      <w:pPr>
        <w:pStyle w:val="null3"/>
        <w:jc w:val="center"/>
        <w:outlineLvl w:val="3"/>
      </w:pPr>
      <w:r>
        <w:rPr>
          <w:sz w:val="24"/>
          <w:b/>
        </w:rPr>
        <w:t>采购人：</w:t>
      </w:r>
      <w:r>
        <w:rPr>
          <w:sz w:val="24"/>
          <w:b/>
        </w:rPr>
        <w:t>广州市南沙区东涌镇人民政府</w:t>
      </w:r>
    </w:p>
    <w:p>
      <w:pPr>
        <w:pStyle w:val="null3"/>
        <w:jc w:val="center"/>
        <w:outlineLvl w:val="3"/>
      </w:pPr>
      <w:r>
        <w:rPr>
          <w:sz w:val="24"/>
          <w:b/>
        </w:rPr>
        <w:t>采购代理机构：</w:t>
      </w:r>
      <w:r>
        <w:rPr>
          <w:sz w:val="24"/>
          <w:b/>
        </w:rPr>
        <w:t>广东泽福管理咨询有限公司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广东泽福管理咨询有限公司</w:t>
      </w:r>
      <w:r>
        <w:rPr/>
        <w:t>受</w:t>
      </w:r>
      <w:r>
        <w:rPr/>
        <w:t>广州市南沙区东涌镇人民政府</w:t>
      </w:r>
      <w:r>
        <w:rPr/>
        <w:t>的委托，采用</w:t>
      </w:r>
      <w:r>
        <w:rPr/>
        <w:t>竞争性磋商</w:t>
      </w:r>
      <w:r>
        <w:rPr/>
        <w:t>方式组织采购</w:t>
      </w:r>
      <w:r>
        <w:rPr/>
        <w:t>南沙区东涌综合发展规划项目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南沙区东涌综合发展规划项目</w:t>
      </w:r>
    </w:p>
    <w:p>
      <w:pPr>
        <w:pStyle w:val="null3"/>
        <w:ind w:firstLine="480"/>
      </w:pPr>
      <w:r>
        <w:rPr/>
        <w:t>采购计划编号：</w:t>
      </w:r>
      <w:r>
        <w:rPr/>
        <w:t>440115-2025-00802</w:t>
      </w:r>
    </w:p>
    <w:p>
      <w:pPr>
        <w:pStyle w:val="null3"/>
        <w:ind w:firstLine="480"/>
      </w:pPr>
      <w:r>
        <w:rPr/>
        <w:t>采购项目编号：</w:t>
      </w:r>
      <w:r>
        <w:rPr/>
        <w:t>GDZF-ZCFCS-2025-0500959</w:t>
      </w:r>
    </w:p>
    <w:p>
      <w:pPr>
        <w:pStyle w:val="null3"/>
        <w:ind w:firstLine="480"/>
      </w:pPr>
      <w:r>
        <w:rPr/>
        <w:t>采购方式：</w:t>
      </w:r>
      <w:r>
        <w:rPr/>
        <w:t>竞争性磋商</w:t>
      </w:r>
    </w:p>
    <w:p>
      <w:pPr>
        <w:pStyle w:val="null3"/>
        <w:ind w:firstLine="480"/>
      </w:pPr>
      <w:r>
        <w:rPr/>
        <w:t>预算金额：</w:t>
      </w:r>
      <w:r>
        <w:rPr/>
        <w:t>1,816,100.00</w:t>
      </w:r>
      <w:r>
        <w:rPr/>
        <w:t>元</w:t>
      </w:r>
    </w:p>
    <w:p>
      <w:pPr>
        <w:pStyle w:val="null3"/>
        <w:outlineLvl w:val="3"/>
      </w:pPr>
      <w:r>
        <w:rPr>
          <w:sz w:val="24"/>
          <w:b/>
        </w:rPr>
        <w:t>2.项目内容及需求情况（采购项目技术规格、参数及要求）</w:t>
      </w:r>
    </w:p>
    <w:p>
      <w:pPr>
        <w:pStyle w:val="null3"/>
      </w:pPr>
      <w:r>
        <w:rPr/>
        <w:t>采购包1(南沙区东涌综合发展规划项目):</w:t>
      </w:r>
    </w:p>
    <w:p>
      <w:pPr>
        <w:pStyle w:val="null3"/>
      </w:pPr>
      <w:r>
        <w:rPr/>
        <w:t>采购包预算金额：1,816,100.00元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区域规划和设计服务</w:t>
            </w:r>
          </w:p>
        </w:tc>
        <w:tc>
          <w:tcPr>
            <w:tcW w:type="dxa" w:w="2052"/>
          </w:tcPr>
          <w:p>
            <w:pPr>
              <w:pStyle w:val="null3"/>
            </w:pPr>
            <w:r>
              <w:rPr/>
              <w:t>南沙区东涌综合发展规划</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1,816,100.00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2）有依法缴纳税收和社会保障资金的良好记录：按要求签署《响应承诺函》。</w:t>
      </w:r>
    </w:p>
    <w:p>
      <w:pPr>
        <w:pStyle w:val="null3"/>
      </w:pPr>
      <w:r>
        <w:rPr/>
        <w:t>3）具有良好的商业信誉和健全的财务会计制度：按要求签署《响应承诺函》。</w:t>
      </w:r>
    </w:p>
    <w:p>
      <w:pPr>
        <w:pStyle w:val="null3"/>
      </w:pPr>
      <w:r>
        <w:rPr/>
        <w:t>4）履行合同所必需的设备和专业技术能力：按要求签署《响应承诺函》。</w:t>
      </w:r>
    </w:p>
    <w:p>
      <w:pPr>
        <w:pStyle w:val="null3"/>
      </w:pPr>
      <w:r>
        <w:rPr/>
        <w:t>5）参加采购活动前3年内，在经营活动中没有重大违法记录：按要求签署《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采购包1（南沙区东涌综合发展规划项目）：</w:t>
      </w:r>
      <w:r>
        <w:rPr/>
        <w:t>本采购包不属于专门面向中小企业采购或预留采购份额的项目</w:t>
      </w:r>
    </w:p>
    <w:p>
      <w:pPr>
        <w:pStyle w:val="null3"/>
        <w:outlineLvl w:val="3"/>
      </w:pPr>
      <w:r>
        <w:rPr>
          <w:sz w:val="24"/>
          <w:b/>
        </w:rPr>
        <w:t>3.本项目特定的资格要求：</w:t>
      </w:r>
    </w:p>
    <w:p>
      <w:pPr>
        <w:pStyle w:val="null3"/>
      </w:pPr>
      <w:r>
        <w:rPr/>
        <w:t>采购包1（南沙区东涌综合发展规划项目）：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提供网站查询记录截图。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为本项目提供整体设计、规范编制或者项目管理、监理、检测等服务的供应商，不得再参与本项目投标。按要求签署《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https://www.gdzefu.com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广州市南沙区东涌镇人民政府</w:t>
      </w:r>
    </w:p>
    <w:p>
      <w:pPr>
        <w:pStyle w:val="null3"/>
        <w:ind w:firstLine="480"/>
      </w:pPr>
      <w:r>
        <w:rPr/>
        <w:t>地址：</w:t>
      </w:r>
      <w:r>
        <w:rPr/>
        <w:t>广州市南沙区东涌镇吉祥北路1号</w:t>
      </w:r>
    </w:p>
    <w:p>
      <w:pPr>
        <w:pStyle w:val="null3"/>
        <w:ind w:firstLine="480"/>
      </w:pPr>
      <w:r>
        <w:rPr/>
        <w:t>联系方式：</w:t>
      </w:r>
      <w:r>
        <w:rPr/>
        <w:t>020-34910315</w:t>
      </w:r>
    </w:p>
    <w:p>
      <w:pPr>
        <w:pStyle w:val="null3"/>
        <w:outlineLvl w:val="3"/>
      </w:pPr>
      <w:r>
        <w:rPr>
          <w:sz w:val="24"/>
          <w:b/>
        </w:rPr>
        <w:t>2.采购代理机构信息</w:t>
      </w:r>
    </w:p>
    <w:p>
      <w:pPr>
        <w:pStyle w:val="null3"/>
        <w:ind w:firstLine="480"/>
      </w:pPr>
      <w:r>
        <w:rPr/>
        <w:t>名称：</w:t>
      </w:r>
      <w:r>
        <w:rPr/>
        <w:t>广东泽福管理咨询有限公司</w:t>
      </w:r>
    </w:p>
    <w:p>
      <w:pPr>
        <w:pStyle w:val="null3"/>
        <w:ind w:firstLine="480"/>
      </w:pPr>
      <w:r>
        <w:rPr/>
        <w:t xml:space="preserve"> 地址：</w:t>
      </w:r>
      <w:r>
        <w:rPr/>
        <w:t>广东省广州市黄埔区广州市黄埔区广汕四路124号自编3号楼10楼1006单元</w:t>
      </w:r>
    </w:p>
    <w:p>
      <w:pPr>
        <w:pStyle w:val="null3"/>
        <w:ind w:firstLine="480"/>
      </w:pPr>
      <w:r>
        <w:rPr/>
        <w:t xml:space="preserve"> 联系方式：</w:t>
      </w:r>
      <w:r>
        <w:rPr/>
        <w:t>020-31383588</w:t>
      </w:r>
    </w:p>
    <w:p>
      <w:pPr>
        <w:pStyle w:val="null3"/>
        <w:outlineLvl w:val="3"/>
      </w:pPr>
      <w:r>
        <w:rPr>
          <w:sz w:val="24"/>
          <w:b/>
        </w:rPr>
        <w:t xml:space="preserve"> 3.项目联系方式</w:t>
      </w:r>
    </w:p>
    <w:p>
      <w:pPr>
        <w:pStyle w:val="null3"/>
        <w:ind w:firstLine="480"/>
      </w:pPr>
      <w:r>
        <w:rPr/>
        <w:t xml:space="preserve"> 项目联系人：</w:t>
      </w:r>
      <w:r>
        <w:rPr/>
        <w:t>李镇宇</w:t>
      </w:r>
    </w:p>
    <w:p>
      <w:pPr>
        <w:pStyle w:val="null3"/>
        <w:ind w:firstLine="480"/>
      </w:pPr>
      <w:r>
        <w:rPr/>
        <w:t xml:space="preserve"> 电话：</w:t>
      </w:r>
      <w:r>
        <w:rPr/>
        <w:t>020-31383588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广东泽福管理咨询有限公司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为响应区相关工作部署要求，发挥镇街为全区拼经济的主战场作用</w:t>
      </w:r>
      <w:r>
        <w:rPr>
          <w:sz w:val="21"/>
          <w:shd w:fill="FFFFFF" w:val="clear"/>
        </w:rPr>
        <w:t>,</w:t>
      </w:r>
      <w:r>
        <w:rPr>
          <w:sz w:val="21"/>
          <w:shd w:fill="FFFFFF" w:val="clear"/>
        </w:rPr>
        <w:t>合理优化规划，寻求东涌镇在区域竞合中所面临的机遇，破解空间约束发展困境，制定关键空间节点策略，激发招商积极性，提升项目落地效率。我镇需委托第三方高水平团队做好实施</w:t>
      </w:r>
      <w:r>
        <w:rPr>
          <w:sz w:val="21"/>
          <w:shd w:fill="FFFFFF" w:val="clear"/>
        </w:rPr>
        <w:t>南沙区东涌综合发展规划项目</w:t>
      </w:r>
      <w:r>
        <w:rPr>
          <w:sz w:val="21"/>
          <w:shd w:fill="FFFFFF" w:val="clear"/>
        </w:rPr>
        <w:t>编制工作。</w:t>
      </w:r>
    </w:p>
    <w:p>
      <w:pPr>
        <w:pStyle w:val="null3"/>
        <w:ind w:firstLine="420"/>
        <w:jc w:val="both"/>
      </w:pPr>
      <w:r>
        <w:rPr>
          <w:sz w:val="21"/>
          <w:shd w:fill="FFFFFF" w:val="clear"/>
        </w:rPr>
        <w:t>现通过竞争性磋商方式，选出有资质、专业技术强、诚信度高、管理严格的公司，为采购人提供相关技术服务工作。</w:t>
      </w:r>
    </w:p>
    <w:p>
      <w:pPr>
        <w:pStyle w:val="null3"/>
        <w:jc w:val="both"/>
      </w:pPr>
      <w:r>
        <w:rPr/>
        <w:t>采购包1（南沙区东涌综合发展规划项目）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w:t>
            </w:r>
          </w:p>
        </w:tc>
      </w:tr>
      <w:tr>
        <w:tc>
          <w:tcPr>
            <w:tcW w:type="dxa" w:w="4153"/>
          </w:tcPr>
          <w:p>
            <w:pPr>
              <w:pStyle w:val="null3"/>
            </w:pPr>
            <w:r>
              <w:rPr/>
              <w:t>标的提供的地点</w:t>
            </w:r>
          </w:p>
        </w:tc>
        <w:tc>
          <w:tcPr>
            <w:tcW w:type="dxa" w:w="4153"/>
          </w:tcPr>
          <w:p>
            <w:pPr>
              <w:pStyle w:val="null3"/>
            </w:pPr>
            <w:r>
              <w:rPr/>
              <w:t>广州市南沙区东涌镇</w:t>
            </w:r>
          </w:p>
        </w:tc>
      </w:tr>
      <w:tr/>
      <w:tr/>
      <w:tr>
        <w:tc>
          <w:tcPr>
            <w:tcW w:type="dxa" w:w="4153"/>
          </w:tcPr>
          <w:p>
            <w:pPr>
              <w:pStyle w:val="null3"/>
            </w:pPr>
            <w:r>
              <w:rPr/>
              <w:t>付款方式</w:t>
            </w:r>
          </w:p>
        </w:tc>
        <w:tc>
          <w:tcPr>
            <w:tcW w:type="dxa" w:w="4153"/>
          </w:tcPr>
          <w:p>
            <w:pPr>
              <w:pStyle w:val="null3"/>
            </w:pPr>
            <w:r>
              <w:rPr/>
              <w:t>第1期为(预付款)：支付比例30%，合同生效后，采购人收到有效发票后30个工作日内，支付合同金额的30%。</w:t>
            </w:r>
          </w:p>
          <w:p>
            <w:pPr>
              <w:pStyle w:val="null3"/>
            </w:pPr>
            <w:r>
              <w:rPr/>
              <w:t>第2期为(进度款)：支付比例40%，中标单位提交经采购人确认的中期成果，并通过采购人验收后，采购人收到有效发票后15个工作日内，支付合同金额的40%。</w:t>
            </w:r>
          </w:p>
          <w:p>
            <w:pPr>
              <w:pStyle w:val="null3"/>
            </w:pPr>
            <w:r>
              <w:rPr/>
              <w:t>第3期为(尾款)：支付比例30%，中标单位提交最终成果，并通过采购人验收确认，采购人收到有效发票后15个工作日内，支付合同金额的30%。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1期：根据磋商文件规定的服务内容和要求、供应商响应文件承诺及合同约定进行验收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其他，合同中约定</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区域规划和设计服务</w:t>
            </w:r>
          </w:p>
        </w:tc>
        <w:tc>
          <w:tcPr>
            <w:tcW w:type="dxa" w:w="933"/>
          </w:tcPr>
          <w:p>
            <w:pPr>
              <w:pStyle w:val="null3"/>
              <w:jc w:val="left"/>
            </w:pPr>
            <w:r>
              <w:rPr/>
              <w:t>南沙区东涌综合发展规划</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1,816,100.00</w:t>
            </w:r>
          </w:p>
        </w:tc>
        <w:tc>
          <w:tcPr>
            <w:tcW w:type="dxa" w:w="933"/>
          </w:tcPr>
          <w:p>
            <w:pPr>
              <w:pStyle w:val="null3"/>
              <w:jc w:val="right"/>
            </w:pPr>
            <w:r>
              <w:rPr/>
              <w:t>1,816,100.00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南沙区东涌综合发展规划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项目主要服务内容</w:t>
            </w:r>
            <w:r>
              <w:rPr>
                <w:b/>
              </w:rPr>
              <w:t>：</w:t>
            </w:r>
          </w:p>
          <w:p>
            <w:pPr>
              <w:pStyle w:val="null3"/>
              <w:jc w:val="both"/>
            </w:pPr>
            <w:r>
              <w:rPr/>
              <w:t>（一）</w:t>
            </w:r>
            <w:r>
              <w:rPr/>
              <w:t>寻求东涌镇在区域竞合中所面临的机遇，确定东涌镇未来发展的战略目标。</w:t>
            </w:r>
          </w:p>
          <w:p>
            <w:pPr>
              <w:pStyle w:val="null3"/>
              <w:jc w:val="both"/>
            </w:pPr>
            <w:r>
              <w:rPr/>
              <w:t>（二）</w:t>
            </w:r>
            <w:r>
              <w:rPr/>
              <w:t>破解空间紧约束发展困境，构建生态文明背景下的发展新</w:t>
            </w:r>
            <w:r>
              <w:rPr/>
              <w:t>路径。</w:t>
            </w:r>
          </w:p>
          <w:p>
            <w:pPr>
              <w:pStyle w:val="null3"/>
              <w:jc w:val="both"/>
            </w:pPr>
            <w:r>
              <w:rPr/>
              <w:t>（三）</w:t>
            </w:r>
            <w:r>
              <w:rPr/>
              <w:t>关键空间节点识别与策略制定。</w:t>
            </w:r>
          </w:p>
          <w:p>
            <w:pPr>
              <w:pStyle w:val="null3"/>
              <w:jc w:val="both"/>
            </w:pPr>
            <w:r>
              <w:rPr>
                <w:sz w:val="21"/>
              </w:rPr>
              <w:t>通过此次规划，挖掘东涌镇在产业、交通、土地资源、生态环境等方面的发展潜力，从整体层面进行系统梳理和统筹规划，为东涌镇未来发展寻求新的价值定位，塑造区域高质量发展新范式。</w:t>
            </w:r>
          </w:p>
        </w:tc>
      </w:tr>
      <w:tr>
        <w:tc>
          <w:tcPr>
            <w:tcW w:type="dxa" w:w="2076"/>
          </w:tcPr>
          <w:p/>
        </w:tc>
        <w:tc>
          <w:tcPr>
            <w:tcW w:type="dxa" w:w="415"/>
          </w:tcPr>
          <w:p>
            <w:pPr>
              <w:pStyle w:val="null3"/>
            </w:pPr>
            <w:r>
              <w:rPr/>
              <w:t>2</w:t>
            </w:r>
          </w:p>
        </w:tc>
        <w:tc>
          <w:tcPr>
            <w:tcW w:type="dxa" w:w="5814"/>
          </w:tcPr>
          <w:p>
            <w:pPr>
              <w:pStyle w:val="null3"/>
              <w:jc w:val="both"/>
            </w:pPr>
            <w:r>
              <w:rPr/>
              <w:t>（一）发展评判：回顾发展历程，从产业经济、空间布局、环境品质、综合交通等方面评估东涌镇发展现状特征，剖析主要问题。</w:t>
            </w:r>
          </w:p>
          <w:p>
            <w:pPr>
              <w:pStyle w:val="null3"/>
              <w:jc w:val="both"/>
            </w:pPr>
            <w:r>
              <w:rPr/>
              <w:t>（二）经验借鉴：选取国内外大城市周边节点地区的发展案例，特别是针对枢纽地区、高校周边地区、生态型地区、存量发展地区（旧工业园改造）进行案例分析，形成类似地区发展经验借鉴。</w:t>
            </w:r>
          </w:p>
          <w:p>
            <w:pPr>
              <w:pStyle w:val="null3"/>
            </w:pPr>
            <w:r>
              <w:rPr/>
              <w:t>（三）区域研究：分析大湾区、广州市都市圈、深圳都市圈、南沙区等多个层面的区域发展态势，针对番禺、顺德、东莞水乡等临近周边地区和南沙区相邻镇街开展调研，分析区域竞合和城市发展战略可能带给东涌镇的机遇和挑战。</w:t>
            </w:r>
          </w:p>
          <w:p>
            <w:pPr>
              <w:pStyle w:val="null3"/>
            </w:pPr>
            <w:r>
              <w:rPr/>
              <w:t>（四）功能定位：研究东涌镇在区域中的角色和地位，结合东涌镇的资源条件、区位特征与发展潜力，提炼地区价值，协调其与番禺、南沙中心区和广州东部活力创新轴的功能和空间关系，提出适合东涌镇的功能定位和发展方向。</w:t>
            </w:r>
          </w:p>
          <w:p>
            <w:pPr>
              <w:pStyle w:val="null3"/>
            </w:pPr>
            <w:r>
              <w:rPr/>
              <w:t>（五）空间布局：基于国土空间规划成果，在尊重国土空间规划的各类控制线基础上，对用地结构以及已有规划中的功能布局进行评估，明确东涌镇总体发展框架，提出用地布局优化建议，明确空间盘活和优化改造策略，并精准识别关键节点，制定重点片区发展指引。</w:t>
            </w:r>
          </w:p>
          <w:p>
            <w:pPr>
              <w:pStyle w:val="null3"/>
            </w:pPr>
            <w:r>
              <w:rPr/>
              <w:t>（六）产业研究：对区域产业发展动态进行分析，对接番禺、南沙等周边地区产业发展格局，结合东涌镇自身发展基础，研究广州都市圈视角下的东涌镇面临的功能塑造点和增长点，分析庆盛枢纽功能外溢扩散的路径和主要产业类型，明确东涌镇的产业发展方向及空间布局。基于东涌河网水乡地区环境特点，积极谋划生态产业化功能，探索生态价值转化路径，塑造独特价值以提高城市吸引力。</w:t>
            </w:r>
          </w:p>
          <w:p>
            <w:pPr>
              <w:pStyle w:val="null3"/>
            </w:pPr>
            <w:r>
              <w:rPr/>
              <w:t>（七）空间特色：基于东涌位于河网水乡地区的环境特质，加强特色空间风貌打造，编织文化、生态、慢行和社区等人本空间网络，营造城野共荣的和谐发展格局，全方位塑造独具魅力的岭南水乡新名片，展现东涌水韵灵动之美，提升城镇吸引力。</w:t>
            </w:r>
          </w:p>
          <w:p>
            <w:pPr>
              <w:pStyle w:val="null3"/>
            </w:pPr>
            <w:r>
              <w:rPr/>
              <w:t>（八）分区指引：明确各板块功能构建重点，提出分区发展指引。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1.采购代理机构：本项目是指广东泽福管理咨询有限公司，负责整个采购活动的组织，依法负责编制和发布磋商文件，对磋商文件拥有最终的解释权，不以任何身份出任磋商小组成员。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广州市南沙区东涌镇人民政府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采购机构代理服务收费标准：中标服务费的收费标准参照原国家计委颁布的（计价格[2002]1980号）标准执行，收费金额按差额定率累进法计算。中标金额100万元以下，费率1.5%，100－500万元，费率0.8%。</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https://www.gdzefu.com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https://www.gdzefu.com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唐工</w:t>
      </w:r>
    </w:p>
    <w:p>
      <w:pPr>
        <w:pStyle w:val="null3"/>
        <w:ind w:firstLine="480"/>
      </w:pPr>
      <w:r>
        <w:rPr/>
        <w:t>电话：</w:t>
      </w:r>
      <w:r>
        <w:rPr/>
        <w:t>020-31383588</w:t>
      </w:r>
    </w:p>
    <w:p>
      <w:pPr>
        <w:pStyle w:val="null3"/>
        <w:ind w:firstLine="480"/>
      </w:pPr>
      <w:r>
        <w:rPr/>
        <w:t>传真：</w:t>
      </w:r>
      <w:r>
        <w:rPr/>
        <w:t>/</w:t>
      </w:r>
    </w:p>
    <w:p>
      <w:pPr>
        <w:pStyle w:val="null3"/>
        <w:ind w:firstLine="480"/>
      </w:pPr>
      <w:r>
        <w:rPr/>
        <w:t>邮箱：</w:t>
      </w:r>
      <w:r>
        <w:rPr/>
        <w:t>zf-tangx@gdzefu.com（提交时请备注XX项目询问函/质疑函，并提前跟我司工作人员联系）</w:t>
      </w:r>
    </w:p>
    <w:p>
      <w:pPr>
        <w:pStyle w:val="null3"/>
        <w:ind w:firstLine="480"/>
      </w:pPr>
      <w:r>
        <w:rPr/>
        <w:t>地址：</w:t>
      </w:r>
      <w:r>
        <w:rPr/>
        <w:t>广州市天河区天河北路663号大院8栋6楼（如采用邮寄形式提交，请提前跟我司工作人员联系，并同步将邮寄底单发送至我司邮箱）</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政府采购监督管理机构名称：广州市南沙区财政局财政监督管理处</w:t>
      </w:r>
    </w:p>
    <w:p>
      <w:pPr>
        <w:pStyle w:val="null3"/>
      </w:pPr>
      <w:r>
        <w:rPr/>
        <w:t>地 址：广州市南沙区凤凰大道1号D栋3楼</w:t>
      </w:r>
    </w:p>
    <w:p>
      <w:pPr>
        <w:pStyle w:val="null3"/>
      </w:pPr>
      <w:r>
        <w:rPr/>
        <w:t>电 话：020-39078089</w:t>
      </w:r>
    </w:p>
    <w:p>
      <w:pPr>
        <w:pStyle w:val="null3"/>
      </w:pPr>
      <w:r>
        <w:rPr/>
        <w:t>邮 编：511455</w:t>
      </w:r>
    </w:p>
    <w:p>
      <w:pPr>
        <w:pStyle w:val="null3"/>
      </w:pPr>
      <w:r>
        <w:rPr/>
        <w:t>传 真：020-84986648</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南沙区东涌综合发展规划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广东泽福管理咨询有限公司</w:t>
      </w:r>
      <w:r>
        <w:rPr/>
        <w:t>统一对外发布。</w:t>
      </w:r>
    </w:p>
    <w:p>
      <w:pPr>
        <w:pStyle w:val="null3"/>
        <w:ind w:firstLine="480"/>
      </w:pPr>
      <w:r>
        <w:rPr/>
        <w:t>（2）对</w:t>
      </w:r>
      <w:r>
        <w:rPr/>
        <w:t>广东泽福管理咨询有限公司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采购包1（南沙区东涌综合发展规划项目）：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1.资格性审查、符合性审查和异常低价审查</w:t>
      </w:r>
    </w:p>
    <w:p>
      <w:pPr>
        <w:pStyle w:val="null3"/>
        <w:ind w:firstLine="480"/>
      </w:pPr>
      <w:r>
        <w:rPr/>
        <w:t xml:space="preserve"> 磋商小组根据《资格性审查表》（附表一）、《符合性审查表》（附表二）和《异常低价审查表》（附表三）的内容逐条对响应文件进行评审，审查每份响应文件的相关资格证明文件是否齐全有效。审查每份响应文件是否实质上响应了磋商文件的要求，只要不满足《资格性审查表》、《符合性审查表》和《异常低价审查表》所列各项要求之一的，将被认定为无效响应。对响应有效性认定意见不一致的，磋商小组按少数服从多数原则表决决定。</w:t>
      </w:r>
    </w:p>
    <w:p>
      <w:pPr>
        <w:pStyle w:val="null3"/>
        <w:ind w:firstLine="480"/>
      </w:pPr>
      <w:r>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pPr>
      <w:r>
        <w:rPr/>
        <w:t>被启动异常低价审查的供应商，如果不提供书面说明、证明材料，或者提供的书面说明、证明材料不能证明其报价合理性的，应当将其作为无效投标（响应）处理。</w:t>
      </w:r>
    </w:p>
    <w:p>
      <w:pPr>
        <w:pStyle w:val="null3"/>
        <w:ind w:firstLine="480"/>
      </w:pPr>
      <w:r>
        <w:rPr/>
        <w:t>通过异常低价审查的不足3家，不得进入详细评审。</w:t>
      </w:r>
    </w:p>
    <w:p>
      <w:pPr>
        <w:pStyle w:val="null3"/>
        <w:ind w:firstLine="480"/>
      </w:pPr>
      <w:r>
        <w:rPr/>
        <w:t>资格性审查、符合性审查、异常低价审查中凡有其中任意一项未通过的，评审结果为未通过，未通过资格性审查、符合性审查、异常低价审查的投标人按无效投标处理。</w:t>
      </w:r>
    </w:p>
    <w:p>
      <w:pPr>
        <w:pStyle w:val="null3"/>
        <w:ind w:firstLine="480"/>
      </w:pPr>
      <w:r>
        <w:rPr/>
        <w:t>磋商小组对各磋商供应商进行资格性、符合性审查和异常低价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采购包1（南沙区东涌综合发展规划项目）：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按要求签署《响应承诺函》。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按要求签署《响应承诺函》。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按要求签署《响应承诺函》。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要求签署《响应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提供网站查询记录截图。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为本项目提供整体设计、规范编制或者项目管理、监理、检测等服务的供应商，不得再参与本项目投标。按要求签署《响应承诺函》。</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本采购包不属于专门面向中小企业采购或预留采购份额的项目</w:t>
            </w:r>
          </w:p>
        </w:tc>
      </w:tr>
    </w:tbl>
    <w:p>
      <w:pPr>
        <w:pStyle w:val="null3"/>
        <w:ind w:firstLine="480"/>
      </w:pPr>
      <w:r>
        <w:rPr/>
        <w:t>表二符合性审查表：</w:t>
      </w:r>
    </w:p>
    <w:p>
      <w:pPr>
        <w:pStyle w:val="null3"/>
      </w:pPr>
      <w:r>
        <w:rPr/>
        <w:t>采购包1（南沙区东涌综合发展规划项目）：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w:t>
            </w:r>
          </w:p>
        </w:tc>
      </w:tr>
      <w:tr>
        <w:tc>
          <w:tcPr>
            <w:tcW w:type="dxa" w:w="890"/>
          </w:tcPr>
          <w:p>
            <w:pPr>
              <w:pStyle w:val="null3"/>
            </w:pPr>
            <w:r>
              <w:rPr/>
              <w:t>2</w:t>
            </w:r>
          </w:p>
        </w:tc>
        <w:tc>
          <w:tcPr>
            <w:tcW w:type="dxa" w:w="3178"/>
          </w:tcPr>
          <w:p>
            <w:pPr>
              <w:pStyle w:val="null3"/>
            </w:pPr>
            <w:r>
              <w:rPr/>
              <w:t>响应文件符合招标文件的签署盖章要求</w:t>
            </w:r>
          </w:p>
        </w:tc>
        <w:tc>
          <w:tcPr>
            <w:tcW w:type="dxa" w:w="4238"/>
          </w:tcPr>
          <w:p>
            <w:pPr>
              <w:pStyle w:val="null3"/>
            </w:pPr>
            <w:r>
              <w:rPr/>
              <w:t>响应文件符合招标文件的签署盖章要求</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投标有效期满足招标文件要求</w:t>
            </w:r>
          </w:p>
        </w:tc>
      </w:tr>
      <w:tr>
        <w:tc>
          <w:tcPr>
            <w:tcW w:type="dxa" w:w="890"/>
          </w:tcPr>
          <w:p>
            <w:pPr>
              <w:pStyle w:val="null3"/>
            </w:pPr>
            <w:r>
              <w:rPr/>
              <w:t>4</w:t>
            </w:r>
          </w:p>
        </w:tc>
        <w:tc>
          <w:tcPr>
            <w:tcW w:type="dxa" w:w="3178"/>
          </w:tcPr>
          <w:p>
            <w:pPr>
              <w:pStyle w:val="null3"/>
            </w:pPr>
            <w:r>
              <w:rPr/>
              <w:t>投标授权</w:t>
            </w:r>
          </w:p>
        </w:tc>
        <w:tc>
          <w:tcPr>
            <w:tcW w:type="dxa" w:w="4238"/>
          </w:tcPr>
          <w:p>
            <w:pPr>
              <w:pStyle w:val="null3"/>
            </w:pPr>
            <w:r>
              <w:rPr/>
              <w:t>法定代表人/负责人资格证明书及授权委托书有效，按对应格式文件签署、盖章</w:t>
            </w:r>
          </w:p>
        </w:tc>
      </w:tr>
      <w:tr>
        <w:tc>
          <w:tcPr>
            <w:tcW w:type="dxa" w:w="890"/>
          </w:tcPr>
          <w:p>
            <w:pPr>
              <w:pStyle w:val="null3"/>
            </w:pPr>
            <w:r>
              <w:rPr/>
              <w:t>5</w:t>
            </w:r>
          </w:p>
        </w:tc>
        <w:tc>
          <w:tcPr>
            <w:tcW w:type="dxa" w:w="3178"/>
          </w:tcPr>
          <w:p>
            <w:pPr>
              <w:pStyle w:val="null3"/>
            </w:pPr>
            <w:r>
              <w:rPr/>
              <w:t>投标报价要求</w:t>
            </w:r>
          </w:p>
        </w:tc>
        <w:tc>
          <w:tcPr>
            <w:tcW w:type="dxa" w:w="4238"/>
          </w:tcPr>
          <w:p>
            <w:pPr>
              <w:pStyle w:val="null3"/>
            </w:pPr>
            <w:r>
              <w:rPr/>
              <w:t>投标报价是否固定唯一，且投标报价没有超过最高限价</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响应文件没有采购人不能接受的附加条件</w:t>
            </w:r>
          </w:p>
        </w:tc>
      </w:tr>
      <w:tr>
        <w:tc>
          <w:tcPr>
            <w:tcW w:type="dxa" w:w="890"/>
          </w:tcPr>
          <w:p>
            <w:pPr>
              <w:pStyle w:val="null3"/>
            </w:pPr>
            <w:r>
              <w:rPr/>
              <w:t>7</w:t>
            </w:r>
          </w:p>
        </w:tc>
        <w:tc>
          <w:tcPr>
            <w:tcW w:type="dxa" w:w="3178"/>
          </w:tcPr>
          <w:p>
            <w:pPr>
              <w:pStyle w:val="null3"/>
            </w:pPr>
            <w:r>
              <w:rPr/>
              <w:t>串通响应情形</w:t>
            </w:r>
          </w:p>
        </w:tc>
        <w:tc>
          <w:tcPr>
            <w:tcW w:type="dxa" w:w="4238"/>
          </w:tcPr>
          <w:p>
            <w:pPr>
              <w:pStyle w:val="null3"/>
            </w:pPr>
            <w:r>
              <w:rPr/>
              <w:t>未出现招标文件所列的视为串通响应情形</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未出现法律、法规和招标文件规定的其他无效响应的情形。</w:t>
            </w:r>
          </w:p>
        </w:tc>
      </w:tr>
    </w:tbl>
    <w:p>
      <w:pPr>
        <w:pStyle w:val="null3"/>
        <w:ind w:firstLine="480"/>
      </w:pPr>
      <w:r>
        <w:rPr/>
        <w:t>表三：异常低价审查表：</w:t>
      </w:r>
    </w:p>
    <w:p>
      <w:pPr>
        <w:pStyle w:val="null3"/>
        <w:ind w:firstLine="480"/>
      </w:pPr>
      <w:r>
        <w:rPr/>
        <w:t>采购包：适用所有包组</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评审点要求概况</w:t>
            </w:r>
          </w:p>
        </w:tc>
        <w:tc>
          <w:tcPr>
            <w:tcW w:type="dxa" w:w="2076"/>
          </w:tcPr>
          <w:p>
            <w:pPr>
              <w:pStyle w:val="null3"/>
            </w:pPr>
            <w:r>
              <w:rPr/>
              <w:t>异常低价的情形</w:t>
            </w:r>
          </w:p>
        </w:tc>
        <w:tc>
          <w:tcPr>
            <w:tcW w:type="dxa" w:w="2076"/>
          </w:tcPr>
          <w:p>
            <w:pPr>
              <w:pStyle w:val="null3"/>
            </w:pPr>
            <w:r>
              <w:rPr/>
              <w:t>评审点具体描述</w:t>
            </w:r>
          </w:p>
        </w:tc>
      </w:tr>
      <w:tr>
        <w:tc>
          <w:tcPr>
            <w:tcW w:type="dxa" w:w="2076"/>
          </w:tcPr>
          <w:p>
            <w:pPr>
              <w:pStyle w:val="null3"/>
            </w:pPr>
            <w:r>
              <w:rPr/>
              <w:t>1</w:t>
            </w:r>
          </w:p>
        </w:tc>
        <w:tc>
          <w:tcPr>
            <w:tcW w:type="dxa" w:w="2076"/>
          </w:tcPr>
          <w:p>
            <w:pPr>
              <w:pStyle w:val="null3"/>
            </w:pPr>
            <w:r>
              <w:rPr/>
              <w:t>异常低价审查</w:t>
            </w:r>
          </w:p>
        </w:tc>
        <w:tc>
          <w:tcPr>
            <w:tcW w:type="dxa" w:w="2076"/>
          </w:tcPr>
          <w:p>
            <w:pPr>
              <w:pStyle w:val="null3"/>
            </w:pPr>
            <w:r>
              <w:rPr/>
              <w:t xml:space="preserve"> 1）投标（响应）报价低于全部通过符合性审查供应商投标（响应）报价平均值×50%的，即投标（响应）报价&lt;全部通过符合性审查供应商投标（响应）报价平均值×50%。</w:t>
            </w:r>
            <w:r>
              <w:br/>
            </w:r>
            <w:r>
              <w:rPr/>
              <w:t xml:space="preserve"> 2）投标（响应）报价低于通过符合性审查且报价次低供应商投标（响应）报价×50%的，即投标（响应）报价&lt;通过符合性审查且报价次低供应商投标（响应）报价×50%。</w:t>
            </w:r>
            <w:r>
              <w:br/>
            </w:r>
            <w:r>
              <w:rPr/>
              <w:t xml:space="preserve"> 3）投标（响应）报价低于采购项目最高限价45%的，即投标（响应）报价&lt;采购项目最高限价×45%。</w:t>
            </w:r>
            <w:r>
              <w:br/>
            </w:r>
            <w:r>
              <w:rPr/>
              <w:t xml:space="preserve"> 4）其他评审委员会认为供应商报价过低，有可能影响产品质量或无法诚信履约的情形。</w:t>
            </w:r>
          </w:p>
        </w:tc>
        <w:tc>
          <w:tcPr>
            <w:tcW w:type="dxa" w:w="2076"/>
          </w:tcPr>
          <w:p>
            <w:pPr>
              <w:pStyle w:val="null3"/>
            </w:pPr>
            <w:r>
              <w:rPr/>
              <w:t xml:space="preserve"> 投标（响应）报价出现异常低价的，供应商需在评审现场合理时间内提供书面说明及必要的证明材料，对投标（响应）价格作出解释。书面说明、证明材料应包括项目具体成本测算等与报价合理性相关的说明和材料。</w:t>
            </w:r>
          </w:p>
        </w:tc>
      </w:tr>
    </w:tbl>
    <w:p>
      <w:pPr>
        <w:pStyle w:val="null3"/>
        <w:ind w:firstLine="480"/>
      </w:pPr>
      <w:r>
        <w:rPr/>
        <w:t>备注：</w:t>
      </w:r>
    </w:p>
    <w:p>
      <w:pPr>
        <w:pStyle w:val="null3"/>
        <w:ind w:firstLine="480"/>
      </w:pPr>
      <w:r>
        <w:rPr/>
        <w:t>1. 如项目（包组）采用下浮率报价，上述投标（响应）报价应为（1-下浮率报价）。</w:t>
      </w:r>
    </w:p>
    <w:p>
      <w:pPr>
        <w:pStyle w:val="null3"/>
        <w:ind w:firstLine="480"/>
      </w:pPr>
      <w:r>
        <w:rPr/>
        <w:t>2. 根据《关于在相关自由贸易试验区和自由贸易港开展推动解决政府采购异常低价问题试点工作的通知》（财办库〔2024〕265号）的规定，广东自由贸易试验区应执行政府采购异常低价审查，广东省非试点地区可结合项目实际情况考虑是否执行。</w:t>
      </w:r>
    </w:p>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采购包1(南沙区东涌综合发展规划项目):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对本项目需求的理解 (10.0分)</w:t>
            </w:r>
          </w:p>
        </w:tc>
        <w:tc>
          <w:tcPr>
            <w:tcW w:type="dxa" w:w="5076"/>
          </w:tcPr>
          <w:p>
            <w:pPr>
              <w:pStyle w:val="null3"/>
              <w:jc w:val="left"/>
            </w:pPr>
            <w:r>
              <w:rPr/>
              <w:t>根据投标人对本项目需求的理解进行评审（内容包括但不限于项目背景、任务及要求、机遇与挑战、切入点的解读、理解的程度和准确性）： 1.对项目了解全面，认识深刻，完全明白项目要求的，得10分； 2.对项目了解较全面，认识较深刻，比较明白项目要求的，得8分； 3.对项目了解一般，认识一般，一般明白项目要求的，得6分； 4.对项目了解较浅，认识较浅，勉强明白项目要求的，得4分； 5.无或其它不得分。</w:t>
            </w:r>
          </w:p>
        </w:tc>
      </w:tr>
      <w:tr>
        <w:tc>
          <w:tcPr>
            <w:tcW w:type="dxa" w:w="922"/>
            <w:gridSpan w:val="2"/>
            <w:vMerge/>
          </w:tcPr>
          <w:p/>
        </w:tc>
        <w:tc>
          <w:tcPr>
            <w:tcW w:type="dxa" w:w="2307"/>
          </w:tcPr>
          <w:p>
            <w:pPr>
              <w:pStyle w:val="null3"/>
              <w:jc w:val="left"/>
            </w:pPr>
            <w:r>
              <w:rPr/>
              <w:t>项目总体思路及技术路线 (10.0分)</w:t>
            </w:r>
          </w:p>
        </w:tc>
        <w:tc>
          <w:tcPr>
            <w:tcW w:type="dxa" w:w="5076"/>
          </w:tcPr>
          <w:p>
            <w:pPr>
              <w:pStyle w:val="null3"/>
              <w:jc w:val="left"/>
            </w:pPr>
            <w:r>
              <w:rPr/>
              <w:t>根据投标人针对本项目拟定的总体工作思路及技术路线方案进行评审： 1.项目工作思路科学、可行、创新，技术路线与规划管理有效结合、可操作性强的，得10分； 2.项目工作思路较科学、较可行、较创新，技术路线与规划管理较有效结合、可操作性较强的，得8分； 3.项目工作思路的科学性一般、可行性一般、创新性一般，技术路线与规划管理一般结合、可操作性一般的，得6分； 4.项目工作思路不够科学、勉强可行、缺乏创新，技术路线与规划管理勉强结合、可操作性勉强的，得4分； 5.无或其它不得分。</w:t>
            </w:r>
          </w:p>
        </w:tc>
      </w:tr>
      <w:tr>
        <w:tc>
          <w:tcPr>
            <w:tcW w:type="dxa" w:w="922"/>
            <w:gridSpan w:val="2"/>
            <w:vMerge/>
          </w:tcPr>
          <w:p/>
        </w:tc>
        <w:tc>
          <w:tcPr>
            <w:tcW w:type="dxa" w:w="2307"/>
          </w:tcPr>
          <w:p>
            <w:pPr>
              <w:pStyle w:val="null3"/>
              <w:jc w:val="left"/>
            </w:pPr>
            <w:r>
              <w:rPr/>
              <w:t>发展形势解读与现状分析 (10.0分)</w:t>
            </w:r>
          </w:p>
        </w:tc>
        <w:tc>
          <w:tcPr>
            <w:tcW w:type="dxa" w:w="5076"/>
          </w:tcPr>
          <w:p>
            <w:pPr>
              <w:pStyle w:val="null3"/>
              <w:jc w:val="left"/>
            </w:pPr>
            <w:r>
              <w:rPr/>
              <w:t>根据投标人针对东涌镇及附近区域发展现状的分析进行评审（内容包括但不限于湾区发展态势研究、相关发展形势和规划解读、梳理东涌镇发展优劣势条件）： 1.发展形势解读透彻，现状分析合理的，得10分； 2.发展形势解读较透彻，现状分析较合理的，得8分； 3.发展形势解读一般，现状分析一般的，得6分； 4.发展形势解读勉强，现状分析勉强的，得4分； 无或其它不得分。</w:t>
            </w:r>
          </w:p>
        </w:tc>
      </w:tr>
      <w:tr>
        <w:tc>
          <w:tcPr>
            <w:tcW w:type="dxa" w:w="922"/>
            <w:gridSpan w:val="2"/>
            <w:vMerge/>
          </w:tcPr>
          <w:p/>
        </w:tc>
        <w:tc>
          <w:tcPr>
            <w:tcW w:type="dxa" w:w="2307"/>
          </w:tcPr>
          <w:p>
            <w:pPr>
              <w:pStyle w:val="null3"/>
              <w:jc w:val="left"/>
            </w:pPr>
            <w:r>
              <w:rPr/>
              <w:t>重点难点分析 (10.0分)</w:t>
            </w:r>
          </w:p>
        </w:tc>
        <w:tc>
          <w:tcPr>
            <w:tcW w:type="dxa" w:w="5076"/>
          </w:tcPr>
          <w:p>
            <w:pPr>
              <w:pStyle w:val="null3"/>
              <w:jc w:val="left"/>
            </w:pPr>
            <w:r>
              <w:rPr/>
              <w:t>根据投标人针对本项目制定的重点难点分析、应对措施及相关的合理化建议进行评审： 1.重点难点分析、应对措施和建议合理的，得10分； 2.重点难点分析、应对措施和建议较合理的，得8分； 3.重点难点分析、应对措施和建议合理性一般的，得6分； 4.重点难点分析、应对措施和建议勉强合理的，得4分； 5.无或其它不得分。</w:t>
            </w:r>
          </w:p>
        </w:tc>
      </w:tr>
      <w:tr>
        <w:tc>
          <w:tcPr>
            <w:tcW w:type="dxa" w:w="922"/>
            <w:gridSpan w:val="2"/>
            <w:vMerge/>
          </w:tcPr>
          <w:p/>
        </w:tc>
        <w:tc>
          <w:tcPr>
            <w:tcW w:type="dxa" w:w="2307"/>
          </w:tcPr>
          <w:p>
            <w:pPr>
              <w:pStyle w:val="null3"/>
              <w:jc w:val="left"/>
            </w:pPr>
            <w:r>
              <w:rPr/>
              <w:t>初步规划思路 (10.0分)</w:t>
            </w:r>
          </w:p>
        </w:tc>
        <w:tc>
          <w:tcPr>
            <w:tcW w:type="dxa" w:w="5076"/>
          </w:tcPr>
          <w:p>
            <w:pPr>
              <w:pStyle w:val="null3"/>
              <w:jc w:val="left"/>
            </w:pPr>
            <w:r>
              <w:rPr/>
              <w:t>根据投标人针对本项目的情况，基于区域发展视角，从片区战略定位、空间结构、功能用地、产业布局、蓝绿空间、城乡发展等内容进行系统性设计所提出的初步规划思路进行评审： 1.初步规划思路全面、合理的，得10分； 2.初步规划思路较全面、较合理的，得8分； 3.初步规划思路一般全面、合理性一般的，得6分； 4.初步规划思路不够全面、勉强合理的，得4分； 5.无或其它不得分。</w:t>
            </w:r>
          </w:p>
        </w:tc>
      </w:tr>
      <w:tr>
        <w:tc>
          <w:tcPr>
            <w:tcW w:type="dxa" w:w="922"/>
            <w:gridSpan w:val="2"/>
            <w:vMerge/>
          </w:tcPr>
          <w:p/>
        </w:tc>
        <w:tc>
          <w:tcPr>
            <w:tcW w:type="dxa" w:w="2307"/>
          </w:tcPr>
          <w:p>
            <w:pPr>
              <w:pStyle w:val="null3"/>
              <w:jc w:val="left"/>
            </w:pPr>
            <w:r>
              <w:rPr/>
              <w:t>项目进度计划 (5.0分)</w:t>
            </w:r>
          </w:p>
        </w:tc>
        <w:tc>
          <w:tcPr>
            <w:tcW w:type="dxa" w:w="5076"/>
          </w:tcPr>
          <w:p>
            <w:pPr>
              <w:pStyle w:val="null3"/>
              <w:jc w:val="left"/>
            </w:pPr>
            <w:r>
              <w:rPr/>
              <w:t>根据投标人对项目的进度安排进行评审： 1.进度安排科学、合理，满足任务要求，得5分； 2.进度安排较科学、合理，较能满足任务要求，得4分； 3.进度安排的科学性和合理性一般，基本满足任务要求，得3分； 4.进度安排不够科学、不够合理，勉强满足任务要求，得2分。 5.无或其它不得分。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投标人自2020年1月1日至今承接过同类项目业绩，每提供一项得1分，最高得6分。注：同类业绩是指综合规划类或综合发展规划类等相关业绩。 1.须提供合同证明材料复印件。2.业绩时间以合同签订时间为准。3.提供的资料不清晰评委无法认定或未按要求提供证明材料的则不得分。</w:t>
            </w:r>
          </w:p>
        </w:tc>
      </w:tr>
      <w:tr>
        <w:tc>
          <w:tcPr>
            <w:tcW w:type="dxa" w:w="922"/>
            <w:gridSpan w:val="2"/>
            <w:vMerge/>
          </w:tcPr>
          <w:p/>
        </w:tc>
        <w:tc>
          <w:tcPr>
            <w:tcW w:type="dxa" w:w="2307"/>
          </w:tcPr>
          <w:p>
            <w:pPr>
              <w:pStyle w:val="null3"/>
              <w:jc w:val="left"/>
            </w:pPr>
            <w:r>
              <w:rPr/>
              <w:t>投标人综合实力 (5.0分)</w:t>
            </w:r>
          </w:p>
        </w:tc>
        <w:tc>
          <w:tcPr>
            <w:tcW w:type="dxa" w:w="5076"/>
          </w:tcPr>
          <w:p>
            <w:pPr>
              <w:pStyle w:val="null3"/>
              <w:jc w:val="left"/>
            </w:pPr>
            <w:r>
              <w:rPr/>
              <w:t>投标人自2020年1月1日至今获得规划设计类型奖项的，每提供一项得1分，最高得5分。 注：1.须提供相关证明材料。2.以获奖证明文件落款时间为准。3.同一项目获得多个奖项的，只计取一次分值，不得重复计算。</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投标人拟委派本项目负责人资质：1.具有城乡（市）规划专业高级工程师（副高）或以上职称的得6分；具有城乡（市）规划专业中级工程师职称的得3分 ；本小项最高得6分；2.具有注册城乡（市）规划师执业资格的，得2分。 注：项目负责人职称级别就高不就低只计算一次得分，提供人员的身份证、职称证、执业资格证书等相关证书及投标截止时间前3个月内任意1个月的社保证明材料，缴纳社保的单位应与供应商一致，不满足条件则不得分。</w:t>
            </w:r>
          </w:p>
        </w:tc>
      </w:tr>
      <w:tr>
        <w:tc>
          <w:tcPr>
            <w:tcW w:type="dxa" w:w="922"/>
            <w:gridSpan w:val="2"/>
            <w:vMerge/>
          </w:tcPr>
          <w:p/>
        </w:tc>
        <w:tc>
          <w:tcPr>
            <w:tcW w:type="dxa" w:w="2307"/>
          </w:tcPr>
          <w:p>
            <w:pPr>
              <w:pStyle w:val="null3"/>
              <w:jc w:val="left"/>
            </w:pPr>
            <w:r>
              <w:rPr/>
              <w:t>项目团队人员 (8.0分)</w:t>
            </w:r>
          </w:p>
        </w:tc>
        <w:tc>
          <w:tcPr>
            <w:tcW w:type="dxa" w:w="5076"/>
          </w:tcPr>
          <w:p>
            <w:pPr>
              <w:pStyle w:val="null3"/>
              <w:jc w:val="left"/>
            </w:pPr>
            <w:r>
              <w:rPr/>
              <w:t>投标人拟委派本项目团队（项目负责人除外）资质：1.具有规划专业中级或以上职称的，每一个得2分，本小项最高得4分；2.具有市政专业中级或以上职称的，得2分；3.具有交通专业中级或以上职称的，得2分。注：若一人具有多个证书的，只按一次计分，不重复计分。须提供人员的身份证 、职称证、执业资格证书等相关证书及投标截止时间前3个月内任意1个月的社保证明材料，缴纳社保的单位应与供应商一致，不满足条件则不得分。</w:t>
            </w:r>
          </w:p>
        </w:tc>
      </w:tr>
      <w:tr>
        <w:tc>
          <w:tcPr>
            <w:tcW w:type="dxa" w:w="922"/>
            <w:gridSpan w:val="2"/>
            <w:vMerge/>
          </w:tcPr>
          <w:p/>
        </w:tc>
        <w:tc>
          <w:tcPr>
            <w:tcW w:type="dxa" w:w="2307"/>
          </w:tcPr>
          <w:p>
            <w:pPr>
              <w:pStyle w:val="null3"/>
              <w:jc w:val="left"/>
            </w:pPr>
            <w:r>
              <w:rPr/>
              <w:t>服务响应 (3.0分)</w:t>
            </w:r>
          </w:p>
        </w:tc>
        <w:tc>
          <w:tcPr>
            <w:tcW w:type="dxa" w:w="5076"/>
          </w:tcPr>
          <w:p>
            <w:pPr>
              <w:pStyle w:val="null3"/>
              <w:jc w:val="left"/>
            </w:pPr>
            <w:r>
              <w:rPr/>
              <w:t>投标人对采购人提出服务要求后的响应时间速度承诺：投标人承诺30分钟内（含30分钟）能提供服务响应并处理相关事宜的，得3分；投标人承诺60分钟内（含60分钟）能提供服务响应并处理相关事宜的，得2分；投标人承诺60分钟以上能提供服务响应并处理相关事宜的，得1分。注：需提供《服务响应承诺函》或相关能证明服务响应能力的佐证材料，格式自拟，无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rPr>
        <w:t xml:space="preserve">  </w:t>
      </w:r>
      <w:r>
        <w:rPr>
          <w:sz w:val="30"/>
        </w:rPr>
        <w:t>合同编号：</w:t>
      </w:r>
    </w:p>
    <w:p>
      <w:pPr>
        <w:pStyle w:val="null3"/>
        <w:jc w:val="both"/>
      </w:pPr>
      <w:r>
        <w:rPr>
          <w:b/>
        </w:rPr>
        <w:t xml:space="preserve">  </w:t>
      </w:r>
    </w:p>
    <w:p>
      <w:pPr>
        <w:pStyle w:val="null3"/>
        <w:jc w:val="center"/>
      </w:pPr>
      <w:r>
        <w:rPr>
          <w:sz w:val="48"/>
          <w:b/>
        </w:rPr>
        <w:t>南沙区东涌综合发展规划项目</w:t>
      </w:r>
    </w:p>
    <w:p>
      <w:pPr>
        <w:pStyle w:val="null3"/>
        <w:jc w:val="center"/>
      </w:pPr>
      <w:r>
        <w:rPr>
          <w:sz w:val="44"/>
          <w:b/>
        </w:rPr>
        <w:t>合　同　书</w:t>
      </w:r>
    </w:p>
    <w:p>
      <w:pPr>
        <w:pStyle w:val="null3"/>
        <w:jc w:val="center"/>
      </w:pPr>
      <w:r>
        <w:br/>
      </w:r>
      <w:r>
        <w:br/>
      </w:r>
      <w:r>
        <w:br/>
      </w:r>
      <w:r>
        <w:br/>
      </w:r>
      <w:r>
        <w:br/>
      </w:r>
      <w:r>
        <w:br/>
      </w:r>
      <w:r>
        <w:br/>
      </w:r>
      <w:r>
        <w:br/>
      </w: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br/>
      </w:r>
      <w:r>
        <w:rPr>
          <w:sz w:val="21"/>
        </w:rPr>
        <w:t xml:space="preserve">                  </w:t>
      </w:r>
      <w:r>
        <w:rPr>
          <w:sz w:val="30"/>
          <w:color w:val="000000"/>
          <w:shd w:fill="FFFFFF" w:val="clear"/>
        </w:rPr>
        <w:t>委托方</w:t>
      </w:r>
      <w:r>
        <w:rPr>
          <w:sz w:val="30"/>
          <w:color w:val="000000"/>
          <w:shd w:fill="FFFFFF" w:val="clear"/>
        </w:rPr>
        <w:t>(甲方)：</w:t>
      </w:r>
    </w:p>
    <w:p>
      <w:pPr>
        <w:pStyle w:val="null3"/>
        <w:ind w:firstLine="1800"/>
        <w:jc w:val="both"/>
      </w:pPr>
      <w:r>
        <w:rPr>
          <w:sz w:val="30"/>
          <w:color w:val="000000"/>
          <w:shd w:fill="FFFFFF" w:val="clear"/>
        </w:rPr>
        <w:t>受托方</w:t>
      </w:r>
      <w:r>
        <w:rPr>
          <w:sz w:val="30"/>
          <w:color w:val="000000"/>
          <w:shd w:fill="FFFFFF" w:val="clear"/>
        </w:rPr>
        <w:t>(乙方)：</w:t>
      </w:r>
    </w:p>
    <w:p>
      <w:pPr>
        <w:pStyle w:val="null3"/>
        <w:ind w:firstLine="1800"/>
        <w:jc w:val="both"/>
      </w:pPr>
      <w:r>
        <w:rPr>
          <w:sz w:val="30"/>
          <w:color w:val="000000"/>
          <w:shd w:fill="FFFFFF" w:val="clear"/>
        </w:rPr>
        <w:t>签订地点：广州市南沙区东涌镇</w:t>
      </w:r>
    </w:p>
    <w:p>
      <w:pPr>
        <w:pStyle w:val="null3"/>
        <w:ind w:firstLine="1800"/>
        <w:jc w:val="both"/>
      </w:pPr>
      <w:r>
        <w:rPr>
          <w:sz w:val="30"/>
          <w:color w:val="000000"/>
          <w:shd w:fill="FFFFFF" w:val="clear"/>
        </w:rPr>
        <w:t>签订日期：</w:t>
      </w:r>
      <w:r>
        <w:rPr>
          <w:sz w:val="30"/>
          <w:color w:val="000000"/>
          <w:shd w:fill="FFFFFF" w:val="clear"/>
        </w:rPr>
        <w:t xml:space="preserve">     </w:t>
      </w:r>
      <w:r>
        <w:rPr>
          <w:sz w:val="30"/>
          <w:color w:val="000000"/>
          <w:shd w:fill="FFFFFF" w:val="clear"/>
        </w:rPr>
        <w:t>年</w:t>
      </w:r>
      <w:r>
        <w:rPr>
          <w:sz w:val="30"/>
          <w:color w:val="000000"/>
          <w:shd w:fill="FFFFFF" w:val="clear"/>
        </w:rPr>
        <w:t xml:space="preserve">   </w:t>
      </w:r>
      <w:r>
        <w:rPr>
          <w:sz w:val="30"/>
          <w:color w:val="000000"/>
          <w:shd w:fill="FFFFFF" w:val="clear"/>
        </w:rPr>
        <w:t>月</w:t>
      </w:r>
      <w:r>
        <w:rPr>
          <w:sz w:val="30"/>
          <w:color w:val="000000"/>
          <w:shd w:fill="FFFFFF" w:val="clear"/>
        </w:rPr>
        <w:t xml:space="preserve">   </w:t>
      </w:r>
      <w:r>
        <w:rPr>
          <w:sz w:val="30"/>
          <w:color w:val="000000"/>
          <w:shd w:fill="FFFFFF" w:val="clear"/>
        </w:rPr>
        <w:t>日</w:t>
      </w:r>
    </w:p>
    <w:p>
      <w:pPr>
        <w:pStyle w:val="null3"/>
      </w:pPr>
      <w:r>
        <w:rPr>
          <w:sz w:val="24"/>
          <w:b/>
        </w:rPr>
        <w:t>甲方：</w:t>
      </w:r>
    </w:p>
    <w:p>
      <w:pPr>
        <w:pStyle w:val="null3"/>
        <w:jc w:val="both"/>
      </w:pPr>
      <w:r>
        <w:rPr>
          <w:sz w:val="24"/>
          <w:color w:val="222222"/>
        </w:rPr>
        <w:t>电话：</w:t>
      </w:r>
    </w:p>
    <w:p>
      <w:pPr>
        <w:pStyle w:val="null3"/>
        <w:jc w:val="both"/>
      </w:pPr>
      <w:r>
        <w:rPr>
          <w:sz w:val="24"/>
          <w:color w:val="222222"/>
        </w:rPr>
        <w:t>传真：</w:t>
      </w:r>
    </w:p>
    <w:p>
      <w:pPr>
        <w:pStyle w:val="null3"/>
        <w:jc w:val="both"/>
      </w:pPr>
      <w:r>
        <w:rPr>
          <w:sz w:val="24"/>
          <w:color w:val="222222"/>
        </w:rPr>
        <w:t>地址：</w:t>
      </w:r>
    </w:p>
    <w:p>
      <w:pPr>
        <w:pStyle w:val="null3"/>
        <w:jc w:val="both"/>
      </w:pPr>
      <w:r>
        <w:rPr>
          <w:sz w:val="24"/>
          <w:b/>
        </w:rPr>
        <w:t>乙方：</w:t>
      </w:r>
    </w:p>
    <w:p>
      <w:pPr>
        <w:pStyle w:val="null3"/>
        <w:jc w:val="both"/>
      </w:pPr>
      <w:r>
        <w:rPr>
          <w:sz w:val="24"/>
          <w:color w:val="222222"/>
        </w:rPr>
        <w:t>电话：</w:t>
      </w:r>
    </w:p>
    <w:p>
      <w:pPr>
        <w:pStyle w:val="null3"/>
        <w:jc w:val="both"/>
      </w:pPr>
      <w:r>
        <w:rPr>
          <w:sz w:val="24"/>
          <w:color w:val="222222"/>
        </w:rPr>
        <w:t>传真：</w:t>
      </w:r>
    </w:p>
    <w:p>
      <w:pPr>
        <w:pStyle w:val="null3"/>
        <w:jc w:val="both"/>
      </w:pPr>
      <w:r>
        <w:rPr>
          <w:sz w:val="24"/>
          <w:color w:val="222222"/>
        </w:rPr>
        <w:t>地址：</w:t>
      </w:r>
    </w:p>
    <w:p>
      <w:pPr>
        <w:pStyle w:val="null3"/>
        <w:jc w:val="both"/>
      </w:pPr>
      <w:r>
        <w:rPr>
          <w:sz w:val="24"/>
        </w:rPr>
        <w:t>根据</w:t>
      </w:r>
      <w:r>
        <w:rPr>
          <w:u w:val="single"/>
        </w:rPr>
        <w:t xml:space="preserve">          </w:t>
      </w:r>
      <w:r>
        <w:rPr>
          <w:sz w:val="24"/>
        </w:rPr>
        <w:t>的采购结果，按照《中华人民共和国政府采购法》，《中华人民共和国民法典（合同编</w:t>
      </w:r>
      <w:r>
        <w:rPr>
          <w:sz w:val="24"/>
        </w:rPr>
        <w:t>)</w:t>
      </w:r>
      <w:r>
        <w:rPr>
          <w:sz w:val="24"/>
        </w:rPr>
        <w:t>》的规定的规定，经双方协商，本着平等互利和诚实信用的原则，一致同意遵守本合同如下。</w:t>
      </w:r>
    </w:p>
    <w:p>
      <w:pPr>
        <w:pStyle w:val="null3"/>
        <w:ind w:firstLine="442"/>
        <w:jc w:val="both"/>
      </w:pPr>
      <w:r>
        <w:rPr>
          <w:sz w:val="24"/>
          <w:b/>
        </w:rPr>
        <w:t>一、合同总金额</w:t>
      </w:r>
    </w:p>
    <w:p>
      <w:pPr>
        <w:pStyle w:val="null3"/>
        <w:ind w:firstLine="440"/>
        <w:jc w:val="both"/>
      </w:pPr>
      <w:r>
        <w:rPr>
          <w:sz w:val="24"/>
        </w:rPr>
        <w:t>合同总金额为（大写）：人民币</w:t>
      </w:r>
      <w:r>
        <w:rPr>
          <w:u w:val="single"/>
        </w:rPr>
        <w:t xml:space="preserve">            </w:t>
      </w:r>
      <w:r>
        <w:rPr>
          <w:sz w:val="24"/>
        </w:rPr>
        <w:t>（</w:t>
      </w:r>
      <w:r>
        <w:rPr>
          <w:sz w:val="24"/>
        </w:rPr>
        <w:t>¥</w:t>
      </w:r>
      <w:r>
        <w:rPr>
          <w:u w:val="single"/>
        </w:rPr>
        <w:t xml:space="preserve">             </w:t>
      </w:r>
      <w:r>
        <w:rPr>
          <w:sz w:val="24"/>
        </w:rPr>
        <w:t>元）。</w:t>
      </w:r>
    </w:p>
    <w:p>
      <w:pPr>
        <w:pStyle w:val="null3"/>
        <w:ind w:firstLine="442"/>
        <w:jc w:val="both"/>
      </w:pPr>
      <w:r>
        <w:rPr>
          <w:sz w:val="24"/>
          <w:b/>
        </w:rPr>
        <w:t>二、合同履行期限及服务地点</w:t>
      </w:r>
    </w:p>
    <w:p>
      <w:pPr>
        <w:pStyle w:val="null3"/>
        <w:ind w:firstLine="440"/>
        <w:jc w:val="both"/>
      </w:pPr>
      <w:r>
        <w:rPr>
          <w:sz w:val="24"/>
        </w:rPr>
        <w:t>1.</w:t>
      </w:r>
      <w:r>
        <w:rPr>
          <w:sz w:val="24"/>
        </w:rPr>
        <w:t>合同履行期限：</w:t>
      </w:r>
      <w:r>
        <w:rPr>
          <w:sz w:val="24"/>
        </w:rPr>
        <w:t>自合同签订日起至</w:t>
      </w:r>
      <w:r>
        <w:rPr>
          <w:sz w:val="24"/>
        </w:rPr>
        <w:t xml:space="preserve">       </w:t>
      </w:r>
      <w:r>
        <w:rPr>
          <w:sz w:val="24"/>
        </w:rPr>
        <w:t>年</w:t>
      </w:r>
      <w:r>
        <w:rPr>
          <w:sz w:val="24"/>
        </w:rPr>
        <w:t xml:space="preserve">       </w:t>
      </w:r>
      <w:r>
        <w:rPr>
          <w:sz w:val="24"/>
        </w:rPr>
        <w:t>月</w:t>
      </w:r>
      <w:r>
        <w:rPr>
          <w:sz w:val="24"/>
        </w:rPr>
        <w:t xml:space="preserve">       </w:t>
      </w:r>
      <w:r>
        <w:rPr>
          <w:sz w:val="24"/>
        </w:rPr>
        <w:t>日</w:t>
      </w:r>
    </w:p>
    <w:p>
      <w:pPr>
        <w:pStyle w:val="null3"/>
        <w:ind w:firstLine="440"/>
        <w:jc w:val="both"/>
      </w:pPr>
      <w:r>
        <w:rPr>
          <w:sz w:val="24"/>
        </w:rPr>
        <w:t>2.</w:t>
      </w:r>
      <w:r>
        <w:rPr>
          <w:sz w:val="24"/>
        </w:rPr>
        <w:t>服务地点：</w:t>
      </w:r>
      <w:r>
        <w:rPr>
          <w:sz w:val="24"/>
        </w:rPr>
        <w:t>广州市南沙区东涌镇</w:t>
      </w:r>
      <w:r>
        <w:rPr>
          <w:sz w:val="24"/>
        </w:rPr>
        <w:t>。</w:t>
      </w:r>
    </w:p>
    <w:p>
      <w:pPr>
        <w:pStyle w:val="null3"/>
        <w:ind w:firstLine="440"/>
        <w:jc w:val="both"/>
      </w:pPr>
      <w:r>
        <w:rPr>
          <w:sz w:val="24"/>
        </w:rPr>
        <w:t>3.</w:t>
      </w:r>
      <w:r>
        <w:rPr>
          <w:sz w:val="24"/>
        </w:rPr>
        <w:t>乙方承包及负责本项目服务内容的一切事宜及责任。</w:t>
      </w:r>
    </w:p>
    <w:p>
      <w:pPr>
        <w:pStyle w:val="null3"/>
        <w:ind w:firstLine="442"/>
        <w:jc w:val="both"/>
      </w:pPr>
      <w:r>
        <w:rPr>
          <w:sz w:val="24"/>
          <w:b/>
        </w:rPr>
        <w:t>三、服务内容</w:t>
      </w:r>
    </w:p>
    <w:p>
      <w:pPr>
        <w:pStyle w:val="null3"/>
        <w:ind w:firstLine="442"/>
        <w:jc w:val="both"/>
      </w:pPr>
      <w:r>
        <w:rPr>
          <w:sz w:val="24"/>
        </w:rPr>
        <w:t>1.</w:t>
      </w:r>
      <w:r>
        <w:rPr>
          <w:sz w:val="24"/>
        </w:rPr>
        <w:t>项目规模及范围：（补充）</w:t>
      </w:r>
    </w:p>
    <w:p>
      <w:pPr>
        <w:pStyle w:val="null3"/>
        <w:ind w:firstLine="442"/>
        <w:jc w:val="both"/>
      </w:pPr>
      <w:r>
        <w:rPr>
          <w:sz w:val="24"/>
        </w:rPr>
        <w:t>2.</w:t>
      </w:r>
      <w:r>
        <w:rPr>
          <w:sz w:val="24"/>
        </w:rPr>
        <w:t>项目内容：</w:t>
      </w:r>
    </w:p>
    <w:p>
      <w:pPr>
        <w:pStyle w:val="null3"/>
        <w:ind w:firstLine="480"/>
        <w:jc w:val="both"/>
      </w:pPr>
      <w:r>
        <w:rPr>
          <w:sz w:val="24"/>
        </w:rPr>
        <w:t>（</w:t>
      </w:r>
      <w:r>
        <w:rPr>
          <w:sz w:val="24"/>
        </w:rPr>
        <w:t>1</w:t>
      </w:r>
      <w:r>
        <w:rPr>
          <w:sz w:val="24"/>
        </w:rPr>
        <w:t>）发展评判：回顾发展历程，从产业经济、空间布局、环境品质、综合交通等方面评估东涌镇发展现状特征，剖析主要问题。</w:t>
      </w:r>
    </w:p>
    <w:p>
      <w:pPr>
        <w:pStyle w:val="null3"/>
        <w:ind w:firstLine="480"/>
        <w:jc w:val="both"/>
      </w:pPr>
      <w:r>
        <w:rPr>
          <w:sz w:val="24"/>
        </w:rPr>
        <w:t>（</w:t>
      </w:r>
      <w:r>
        <w:rPr>
          <w:sz w:val="24"/>
        </w:rPr>
        <w:t>2</w:t>
      </w:r>
      <w:r>
        <w:rPr>
          <w:sz w:val="24"/>
        </w:rPr>
        <w:t>）经验借鉴：选取国内外大城市周边节点地区的发展案例，特别是针对枢纽地区、高校周边地区、生态型地区、存量发展地区（旧工业园改造）进行案例分析，形成类似地区发展经验借鉴。</w:t>
      </w:r>
    </w:p>
    <w:p>
      <w:pPr>
        <w:pStyle w:val="null3"/>
        <w:ind w:firstLine="480"/>
        <w:jc w:val="both"/>
      </w:pPr>
      <w:r>
        <w:rPr>
          <w:sz w:val="24"/>
        </w:rPr>
        <w:t>（</w:t>
      </w:r>
      <w:r>
        <w:rPr>
          <w:sz w:val="24"/>
        </w:rPr>
        <w:t>3</w:t>
      </w:r>
      <w:r>
        <w:rPr>
          <w:sz w:val="24"/>
        </w:rPr>
        <w:t>）区域研究：分析大湾区、广州市都市圈、深圳都市圈、南沙区等多个层面的区域发展态势，针对番禺、顺德、东莞水乡等临近周边地区和南沙区相邻镇街开展调研，分析区域竞合和城市发展战略可能带给东涌镇的机遇和挑战。</w:t>
      </w:r>
    </w:p>
    <w:p>
      <w:pPr>
        <w:pStyle w:val="null3"/>
        <w:ind w:firstLine="480"/>
        <w:jc w:val="both"/>
      </w:pPr>
      <w:r>
        <w:rPr>
          <w:sz w:val="24"/>
        </w:rPr>
        <w:t>（</w:t>
      </w:r>
      <w:r>
        <w:rPr>
          <w:sz w:val="24"/>
        </w:rPr>
        <w:t>4</w:t>
      </w:r>
      <w:r>
        <w:rPr>
          <w:sz w:val="24"/>
        </w:rPr>
        <w:t>） 功能定位：研究东涌镇在区域中的角色和地位，结合东涌镇的资源条件、区位特征与发展潜力，提炼地区价值，协调其与番禺、南沙中心区和广州东部活力创新轴的功能和空间关系，提出适合东涌镇的功能定位和发展方向。</w:t>
      </w:r>
    </w:p>
    <w:p>
      <w:pPr>
        <w:pStyle w:val="null3"/>
        <w:ind w:firstLine="480"/>
        <w:jc w:val="both"/>
      </w:pPr>
      <w:r>
        <w:rPr>
          <w:sz w:val="24"/>
        </w:rPr>
        <w:t>（</w:t>
      </w:r>
      <w:r>
        <w:rPr>
          <w:sz w:val="24"/>
        </w:rPr>
        <w:t>5</w:t>
      </w:r>
      <w:r>
        <w:rPr>
          <w:sz w:val="24"/>
        </w:rPr>
        <w:t>）空间布局：基于国土空间规划成果，在尊重国土空间规划划定的各类控制线基础上，对用地结构以及已有规划中的功能布局进行评估，明确东涌镇总体发展框架，提出用地布局优化建议，明确空间盘活和优化改造策略，并精准识别关键节点，制定重点片区发展指引。</w:t>
      </w:r>
    </w:p>
    <w:p>
      <w:pPr>
        <w:pStyle w:val="null3"/>
        <w:ind w:firstLine="480"/>
        <w:jc w:val="both"/>
      </w:pPr>
      <w:r>
        <w:rPr>
          <w:sz w:val="24"/>
        </w:rPr>
        <w:t>（</w:t>
      </w:r>
      <w:r>
        <w:rPr>
          <w:sz w:val="24"/>
        </w:rPr>
        <w:t>6</w:t>
      </w:r>
      <w:r>
        <w:rPr>
          <w:sz w:val="24"/>
        </w:rPr>
        <w:t>）产业研究：对区域产业发展动态进行分析，对接番禺、南沙等周边地区产业发展格局，结合东涌镇自身发展基础，研究广州都市圈视角下的东涌镇面临的功能塑造点和增长点，分析庆盛枢纽功能外溢扩散的路径和主要产业类型，明确东涌镇的产业发展方向及空间布局。基于东涌河网水乡地区环境特点，积极谋划生态产业化功能，探索生态价值转化路径，塑造独特价值以提高城市吸引力。</w:t>
      </w:r>
    </w:p>
    <w:p>
      <w:pPr>
        <w:pStyle w:val="null3"/>
        <w:ind w:firstLine="480"/>
        <w:jc w:val="both"/>
      </w:pPr>
      <w:r>
        <w:rPr>
          <w:sz w:val="24"/>
        </w:rPr>
        <w:t>（</w:t>
      </w:r>
      <w:r>
        <w:rPr>
          <w:sz w:val="24"/>
        </w:rPr>
        <w:t>7</w:t>
      </w:r>
      <w:r>
        <w:rPr>
          <w:sz w:val="24"/>
        </w:rPr>
        <w:t>）空间特色：基于东涌位于河网水乡地区的环境特质，加强特色空间风貌打造，编织文化、生态、慢行和社区等人本空间网络，营造城野共荣的和谐发展格局，全方位塑造独具魅力的岭南水乡新名片，展现东涌水韵灵动之美，提升城镇吸引力。</w:t>
      </w:r>
    </w:p>
    <w:p>
      <w:pPr>
        <w:pStyle w:val="null3"/>
        <w:ind w:firstLine="480"/>
        <w:jc w:val="both"/>
      </w:pPr>
      <w:r>
        <w:rPr>
          <w:sz w:val="24"/>
        </w:rPr>
        <w:t>（</w:t>
      </w:r>
      <w:r>
        <w:rPr>
          <w:sz w:val="24"/>
        </w:rPr>
        <w:t>8</w:t>
      </w:r>
      <w:r>
        <w:rPr>
          <w:sz w:val="24"/>
        </w:rPr>
        <w:t>）分区指引：明确各板块功能构建重点，提出分区发展指引。</w:t>
      </w:r>
    </w:p>
    <w:p>
      <w:pPr>
        <w:pStyle w:val="null3"/>
        <w:ind w:firstLine="442"/>
        <w:jc w:val="both"/>
      </w:pPr>
      <w:r>
        <w:rPr>
          <w:sz w:val="24"/>
          <w:b/>
        </w:rPr>
        <w:t>四、</w:t>
      </w:r>
      <w:r>
        <w:rPr>
          <w:sz w:val="24"/>
          <w:b/>
        </w:rPr>
        <w:t>项目进度要求</w:t>
      </w:r>
    </w:p>
    <w:p>
      <w:pPr>
        <w:pStyle w:val="null3"/>
        <w:ind w:firstLine="480"/>
        <w:jc w:val="both"/>
      </w:pPr>
      <w:r>
        <w:rPr>
          <w:sz w:val="24"/>
        </w:rPr>
        <w:t>1.</w:t>
      </w:r>
      <w:r>
        <w:rPr>
          <w:sz w:val="24"/>
        </w:rPr>
        <w:t>初期成果</w:t>
      </w:r>
      <w:r>
        <w:rPr>
          <w:sz w:val="24"/>
        </w:rPr>
        <w:t>阶段：</w:t>
      </w:r>
      <w:r>
        <w:rPr>
          <w:sz w:val="24"/>
        </w:rPr>
        <w:t>自合同签订至</w:t>
      </w:r>
      <w:r>
        <w:rPr>
          <w:sz w:val="24"/>
        </w:rPr>
        <w:t xml:space="preserve">    </w:t>
      </w:r>
      <w:r>
        <w:rPr>
          <w:sz w:val="24"/>
        </w:rPr>
        <w:t>年</w:t>
      </w:r>
      <w:r>
        <w:rPr>
          <w:sz w:val="24"/>
        </w:rPr>
        <w:t xml:space="preserve">   </w:t>
      </w:r>
      <w:r>
        <w:rPr>
          <w:sz w:val="24"/>
        </w:rPr>
        <w:t>月</w:t>
      </w:r>
      <w:r>
        <w:rPr>
          <w:sz w:val="24"/>
        </w:rPr>
        <w:t>提交初期成果（</w:t>
      </w:r>
      <w:r>
        <w:rPr>
          <w:sz w:val="24"/>
        </w:rPr>
        <w:t>PPT</w:t>
      </w:r>
      <w:r>
        <w:rPr>
          <w:sz w:val="24"/>
        </w:rPr>
        <w:t>形式），通过</w:t>
      </w:r>
      <w:r>
        <w:rPr>
          <w:sz w:val="24"/>
        </w:rPr>
        <w:t>甲方</w:t>
      </w:r>
      <w:r>
        <w:rPr>
          <w:sz w:val="24"/>
        </w:rPr>
        <w:t>审查认可。</w:t>
      </w:r>
      <w:r>
        <w:rPr>
          <w:sz w:val="24"/>
        </w:rPr>
        <w:t xml:space="preserve">    </w:t>
      </w:r>
    </w:p>
    <w:p>
      <w:pPr>
        <w:pStyle w:val="null3"/>
        <w:ind w:firstLine="480"/>
        <w:jc w:val="both"/>
      </w:pPr>
      <w:r>
        <w:rPr>
          <w:sz w:val="24"/>
        </w:rPr>
        <w:t>2.</w:t>
      </w:r>
      <w:r>
        <w:rPr>
          <w:sz w:val="24"/>
        </w:rPr>
        <w:t>中期成果</w:t>
      </w:r>
      <w:r>
        <w:rPr>
          <w:sz w:val="24"/>
        </w:rPr>
        <w:t>阶段：</w:t>
      </w:r>
      <w:r>
        <w:rPr>
          <w:sz w:val="24"/>
        </w:rPr>
        <w:t xml:space="preserve">      </w:t>
      </w:r>
      <w:r>
        <w:rPr>
          <w:sz w:val="24"/>
        </w:rPr>
        <w:t>年</w:t>
      </w:r>
      <w:r>
        <w:rPr>
          <w:sz w:val="24"/>
        </w:rPr>
        <w:t xml:space="preserve">   </w:t>
      </w:r>
      <w:r>
        <w:rPr>
          <w:sz w:val="24"/>
        </w:rPr>
        <w:t>月至</w:t>
      </w:r>
      <w:r>
        <w:rPr>
          <w:sz w:val="24"/>
        </w:rPr>
        <w:t xml:space="preserve">     </w:t>
      </w:r>
      <w:r>
        <w:rPr>
          <w:sz w:val="24"/>
        </w:rPr>
        <w:t>年</w:t>
      </w:r>
      <w:r>
        <w:rPr>
          <w:sz w:val="24"/>
        </w:rPr>
        <w:t xml:space="preserve">   </w:t>
      </w:r>
      <w:r>
        <w:rPr>
          <w:sz w:val="24"/>
        </w:rPr>
        <w:t>月内</w:t>
      </w:r>
      <w:r>
        <w:rPr>
          <w:sz w:val="24"/>
        </w:rPr>
        <w:t>提交中期成果（</w:t>
      </w:r>
      <w:r>
        <w:rPr>
          <w:sz w:val="24"/>
        </w:rPr>
        <w:t>PPT</w:t>
      </w:r>
      <w:r>
        <w:rPr>
          <w:sz w:val="24"/>
        </w:rPr>
        <w:t>形式），通过</w:t>
      </w:r>
      <w:r>
        <w:rPr>
          <w:sz w:val="24"/>
        </w:rPr>
        <w:t>甲方</w:t>
      </w:r>
      <w:r>
        <w:rPr>
          <w:sz w:val="24"/>
        </w:rPr>
        <w:t>审查认可。</w:t>
      </w:r>
      <w:r>
        <w:rPr>
          <w:sz w:val="24"/>
        </w:rPr>
        <w:t xml:space="preserve">  </w:t>
      </w:r>
    </w:p>
    <w:p>
      <w:pPr>
        <w:pStyle w:val="null3"/>
        <w:ind w:firstLine="480"/>
        <w:jc w:val="both"/>
      </w:pPr>
      <w:r>
        <w:rPr>
          <w:sz w:val="24"/>
        </w:rPr>
        <w:t>3.</w:t>
      </w:r>
      <w:r>
        <w:rPr>
          <w:sz w:val="24"/>
        </w:rPr>
        <w:t>最终成果</w:t>
      </w:r>
      <w:r>
        <w:rPr>
          <w:sz w:val="24"/>
        </w:rPr>
        <w:t>阶段：</w:t>
      </w:r>
      <w:r>
        <w:rPr>
          <w:sz w:val="24"/>
        </w:rPr>
        <w:t xml:space="preserve">       </w:t>
      </w:r>
      <w:r>
        <w:rPr>
          <w:sz w:val="24"/>
        </w:rPr>
        <w:t>年</w:t>
      </w:r>
      <w:r>
        <w:rPr>
          <w:sz w:val="24"/>
        </w:rPr>
        <w:t xml:space="preserve">   </w:t>
      </w:r>
      <w:r>
        <w:rPr>
          <w:sz w:val="24"/>
        </w:rPr>
        <w:t>月至</w:t>
      </w:r>
      <w:r>
        <w:rPr>
          <w:sz w:val="24"/>
        </w:rPr>
        <w:t xml:space="preserve">     </w:t>
      </w:r>
      <w:r>
        <w:rPr>
          <w:sz w:val="24"/>
        </w:rPr>
        <w:t>年</w:t>
      </w:r>
      <w:r>
        <w:rPr>
          <w:sz w:val="24"/>
        </w:rPr>
        <w:t xml:space="preserve">   </w:t>
      </w:r>
      <w:r>
        <w:rPr>
          <w:sz w:val="24"/>
        </w:rPr>
        <w:t>月底</w:t>
      </w:r>
      <w:r>
        <w:rPr>
          <w:sz w:val="24"/>
        </w:rPr>
        <w:t>提交最终成果（规划研究报告），通过专家评审并获</w:t>
      </w:r>
      <w:r>
        <w:rPr>
          <w:sz w:val="24"/>
        </w:rPr>
        <w:t>甲方</w:t>
      </w:r>
      <w:r>
        <w:rPr>
          <w:sz w:val="24"/>
        </w:rPr>
        <w:t>审查认可并提交</w:t>
      </w:r>
      <w:r>
        <w:rPr>
          <w:sz w:val="24"/>
        </w:rPr>
        <w:t>规划研究</w:t>
      </w:r>
      <w:r>
        <w:rPr>
          <w:sz w:val="24"/>
        </w:rPr>
        <w:t>最终成果。</w:t>
      </w:r>
    </w:p>
    <w:p>
      <w:pPr>
        <w:pStyle w:val="null3"/>
        <w:ind w:firstLine="480"/>
        <w:jc w:val="both"/>
      </w:pPr>
      <w:r>
        <w:rPr>
          <w:sz w:val="24"/>
        </w:rPr>
        <w:t>4</w:t>
      </w:r>
      <w:r>
        <w:rPr>
          <w:sz w:val="24"/>
        </w:rPr>
        <w:t>.</w:t>
      </w:r>
      <w:r>
        <w:rPr>
          <w:sz w:val="24"/>
        </w:rPr>
        <w:t>在每个工作阶段过程中，</w:t>
      </w:r>
      <w:r>
        <w:rPr>
          <w:sz w:val="24"/>
        </w:rPr>
        <w:t>乙方</w:t>
      </w:r>
      <w:r>
        <w:rPr>
          <w:sz w:val="24"/>
        </w:rPr>
        <w:t>需及时向</w:t>
      </w:r>
      <w:r>
        <w:rPr>
          <w:sz w:val="24"/>
        </w:rPr>
        <w:t>甲方</w:t>
      </w:r>
      <w:r>
        <w:rPr>
          <w:sz w:val="24"/>
        </w:rPr>
        <w:t>汇报各阶段的阶段性工作成果，并按</w:t>
      </w:r>
      <w:r>
        <w:rPr>
          <w:sz w:val="24"/>
        </w:rPr>
        <w:t>甲方书面</w:t>
      </w:r>
      <w:r>
        <w:rPr>
          <w:sz w:val="24"/>
        </w:rPr>
        <w:t>要求进行调整和完善。</w:t>
      </w:r>
    </w:p>
    <w:p>
      <w:pPr>
        <w:pStyle w:val="null3"/>
        <w:ind w:firstLine="480"/>
        <w:jc w:val="both"/>
      </w:pPr>
      <w:r>
        <w:rPr>
          <w:sz w:val="24"/>
        </w:rPr>
        <w:t>5.</w:t>
      </w:r>
      <w:r>
        <w:rPr>
          <w:sz w:val="24"/>
        </w:rPr>
        <w:t>本合同服务为</w:t>
      </w:r>
      <w:r>
        <w:rPr>
          <w:sz w:val="24"/>
        </w:rPr>
        <w:t>1</w:t>
      </w:r>
      <w:r>
        <w:rPr>
          <w:sz w:val="24"/>
        </w:rPr>
        <w:t>年。在服务期内发现服务质量缺陷的，乙方应当负责返工或采取补救措施。</w:t>
      </w:r>
    </w:p>
    <w:p>
      <w:pPr>
        <w:pStyle w:val="null3"/>
        <w:ind w:firstLine="482"/>
        <w:jc w:val="both"/>
      </w:pPr>
      <w:r>
        <w:rPr>
          <w:sz w:val="24"/>
          <w:b/>
        </w:rPr>
        <w:t>五、成果提交及有关要求</w:t>
      </w:r>
    </w:p>
    <w:p>
      <w:pPr>
        <w:pStyle w:val="null3"/>
        <w:ind w:firstLine="480"/>
        <w:jc w:val="both"/>
      </w:pPr>
      <w:r>
        <w:rPr>
          <w:sz w:val="24"/>
        </w:rPr>
        <w:t>1.</w:t>
      </w:r>
      <w:r>
        <w:rPr>
          <w:sz w:val="24"/>
        </w:rPr>
        <w:t>成果内容包括：《规划研究报告》及相关图纸。</w:t>
      </w:r>
    </w:p>
    <w:p>
      <w:pPr>
        <w:pStyle w:val="null3"/>
        <w:ind w:firstLine="480"/>
        <w:jc w:val="both"/>
      </w:pPr>
      <w:r>
        <w:rPr>
          <w:sz w:val="24"/>
        </w:rPr>
        <w:t>2</w:t>
      </w:r>
      <w:r>
        <w:rPr>
          <w:sz w:val="24"/>
        </w:rPr>
        <w:t>.</w:t>
      </w:r>
      <w:r>
        <w:rPr>
          <w:sz w:val="24"/>
        </w:rPr>
        <w:t>成果内容必须符合本采购需求的有关规定。</w:t>
      </w:r>
    </w:p>
    <w:p>
      <w:pPr>
        <w:pStyle w:val="null3"/>
        <w:ind w:firstLine="480"/>
        <w:jc w:val="both"/>
      </w:pPr>
      <w:r>
        <w:rPr>
          <w:sz w:val="24"/>
        </w:rPr>
        <w:t>3</w:t>
      </w:r>
      <w:r>
        <w:rPr>
          <w:sz w:val="24"/>
        </w:rPr>
        <w:t>.</w:t>
      </w:r>
      <w:r>
        <w:rPr>
          <w:sz w:val="24"/>
        </w:rPr>
        <w:t>成果以图文并茂的方式表达；成果文件必须做到清晰、完整，尺寸齐全、准确，同类规格应统一。</w:t>
      </w:r>
    </w:p>
    <w:p>
      <w:pPr>
        <w:pStyle w:val="null3"/>
        <w:ind w:firstLine="480"/>
        <w:jc w:val="both"/>
      </w:pPr>
      <w:r>
        <w:rPr>
          <w:sz w:val="24"/>
        </w:rPr>
        <w:t>4.</w:t>
      </w:r>
      <w:r>
        <w:rPr>
          <w:sz w:val="24"/>
        </w:rPr>
        <w:t>所有成果的文字说明和文字标注均须以中文版本为准，引用他人成果（包括但不限于文字、图片、照片</w:t>
      </w:r>
      <w:r>
        <w:rPr>
          <w:sz w:val="24"/>
        </w:rPr>
        <w:t>等</w:t>
      </w:r>
      <w:r>
        <w:rPr>
          <w:sz w:val="24"/>
        </w:rPr>
        <w:t>）必须注明出处。</w:t>
      </w:r>
    </w:p>
    <w:p>
      <w:pPr>
        <w:pStyle w:val="null3"/>
        <w:ind w:firstLine="480"/>
        <w:jc w:val="both"/>
      </w:pPr>
      <w:r>
        <w:rPr>
          <w:sz w:val="24"/>
        </w:rPr>
        <w:t>5.</w:t>
      </w:r>
      <w:r>
        <w:rPr>
          <w:sz w:val="24"/>
        </w:rPr>
        <w:t>规划成果须经专家评审通过</w:t>
      </w:r>
      <w:r>
        <w:rPr/>
        <w:t>。</w:t>
      </w:r>
    </w:p>
    <w:p>
      <w:pPr>
        <w:pStyle w:val="null3"/>
        <w:ind w:firstLine="400"/>
        <w:jc w:val="both"/>
      </w:pPr>
      <w:r>
        <w:rPr>
          <w:sz w:val="24"/>
        </w:rPr>
        <w:t>6.</w:t>
      </w:r>
      <w:r>
        <w:rPr>
          <w:sz w:val="24"/>
        </w:rPr>
        <w:t>项目完成后，</w:t>
      </w:r>
      <w:r>
        <w:rPr>
          <w:sz w:val="24"/>
        </w:rPr>
        <w:t>乙方</w:t>
      </w:r>
      <w:r>
        <w:rPr>
          <w:sz w:val="24"/>
        </w:rPr>
        <w:t>须向</w:t>
      </w:r>
      <w:r>
        <w:rPr>
          <w:sz w:val="24"/>
        </w:rPr>
        <w:t>甲方</w:t>
      </w:r>
      <w:r>
        <w:rPr>
          <w:sz w:val="24"/>
        </w:rPr>
        <w:t>提交</w:t>
      </w:r>
      <w:r>
        <w:rPr>
          <w:sz w:val="24"/>
          <w:u w:val="single"/>
        </w:rPr>
        <w:t>纸质成果文件一式</w:t>
      </w:r>
      <w:r>
        <w:rPr>
          <w:sz w:val="24"/>
          <w:u w:val="single"/>
        </w:rPr>
        <w:t>6</w:t>
      </w:r>
      <w:r>
        <w:rPr>
          <w:sz w:val="24"/>
          <w:u w:val="single"/>
        </w:rPr>
        <w:t>份，电子成果文件</w:t>
      </w:r>
      <w:r>
        <w:rPr>
          <w:sz w:val="24"/>
          <w:u w:val="single"/>
        </w:rPr>
        <w:t>1</w:t>
      </w:r>
      <w:r>
        <w:rPr>
          <w:sz w:val="24"/>
          <w:u w:val="single"/>
        </w:rPr>
        <w:t>份。</w:t>
      </w:r>
    </w:p>
    <w:p>
      <w:pPr>
        <w:pStyle w:val="null3"/>
        <w:ind w:firstLine="442"/>
        <w:jc w:val="both"/>
      </w:pPr>
      <w:r>
        <w:rPr>
          <w:sz w:val="24"/>
          <w:b/>
        </w:rPr>
        <w:t>六、</w:t>
      </w:r>
      <w:r>
        <w:rPr>
          <w:sz w:val="24"/>
          <w:b/>
        </w:rPr>
        <w:t>甲乙双方</w:t>
      </w:r>
      <w:r>
        <w:rPr>
          <w:sz w:val="24"/>
          <w:b/>
        </w:rPr>
        <w:t>权利</w:t>
      </w:r>
      <w:r>
        <w:rPr>
          <w:sz w:val="24"/>
          <w:b/>
        </w:rPr>
        <w:t>和义务</w:t>
      </w:r>
    </w:p>
    <w:p>
      <w:pPr>
        <w:pStyle w:val="null3"/>
        <w:numPr>
          <w:ilvl w:val="0"/>
          <w:numId w:val="1"/>
        </w:numPr>
        <w:jc w:val="left"/>
      </w:pPr>
      <w:r>
        <w:rPr>
          <w:sz w:val="24"/>
        </w:rPr>
        <w:t>甲方</w:t>
      </w:r>
    </w:p>
    <w:p>
      <w:pPr>
        <w:pStyle w:val="null3"/>
        <w:numPr>
          <w:ilvl w:val="0"/>
          <w:numId w:val="1"/>
        </w:numPr>
        <w:jc w:val="left"/>
      </w:pPr>
      <w:r>
        <w:rPr>
          <w:sz w:val="24"/>
        </w:rPr>
        <w:t>工作成果的版权归</w:t>
      </w:r>
      <w:r>
        <w:rPr>
          <w:sz w:val="24"/>
        </w:rPr>
        <w:t>甲方</w:t>
      </w:r>
      <w:r>
        <w:rPr>
          <w:sz w:val="24"/>
        </w:rPr>
        <w:t>所有；</w:t>
      </w:r>
      <w:r>
        <w:rPr>
          <w:sz w:val="24"/>
        </w:rPr>
        <w:t>甲方</w:t>
      </w:r>
      <w:r>
        <w:rPr>
          <w:sz w:val="24"/>
        </w:rPr>
        <w:t>有权通过传播、媒介、专业杂志、书刊或其它形式介绍、展示。</w:t>
      </w:r>
      <w:r>
        <w:rPr>
          <w:sz w:val="21"/>
        </w:rPr>
        <w:t xml:space="preserve">  </w:t>
      </w:r>
    </w:p>
    <w:p>
      <w:pPr>
        <w:pStyle w:val="null3"/>
        <w:ind w:firstLine="480"/>
        <w:jc w:val="both"/>
      </w:pPr>
      <w:r>
        <w:rPr>
          <w:sz w:val="24"/>
        </w:rPr>
        <w:t>（</w:t>
      </w:r>
      <w:r>
        <w:rPr>
          <w:sz w:val="24"/>
        </w:rPr>
        <w:t>2</w:t>
      </w:r>
      <w:r>
        <w:rPr>
          <w:sz w:val="24"/>
        </w:rPr>
        <w:t>）</w:t>
      </w:r>
      <w:r>
        <w:rPr>
          <w:sz w:val="24"/>
        </w:rPr>
        <w:t>甲方负责向乙方提供项目有关的基础数据及工作资料，组织相关单位的座谈会。</w:t>
      </w:r>
    </w:p>
    <w:p>
      <w:pPr>
        <w:pStyle w:val="null3"/>
        <w:ind w:firstLine="480"/>
        <w:jc w:val="both"/>
      </w:pPr>
      <w:r>
        <w:rPr>
          <w:sz w:val="24"/>
        </w:rPr>
        <w:t>（</w:t>
      </w:r>
      <w:r>
        <w:rPr>
          <w:sz w:val="24"/>
        </w:rPr>
        <w:t>3）按合同规定的时间付清项目款。</w:t>
      </w:r>
    </w:p>
    <w:p>
      <w:pPr>
        <w:pStyle w:val="null3"/>
        <w:spacing w:before="120"/>
        <w:ind w:firstLine="480"/>
        <w:jc w:val="both"/>
      </w:pPr>
      <w:r>
        <w:rPr>
          <w:sz w:val="24"/>
        </w:rPr>
        <w:t>2.</w:t>
      </w:r>
      <w:r>
        <w:rPr>
          <w:sz w:val="24"/>
        </w:rPr>
        <w:t>乙方</w:t>
      </w:r>
    </w:p>
    <w:p>
      <w:pPr>
        <w:pStyle w:val="null3"/>
        <w:ind w:firstLine="480"/>
        <w:jc w:val="both"/>
      </w:pPr>
      <w:r>
        <w:rPr>
          <w:sz w:val="24"/>
        </w:rPr>
        <w:t>（</w:t>
      </w:r>
      <w:r>
        <w:rPr>
          <w:sz w:val="24"/>
        </w:rPr>
        <w:t>1</w:t>
      </w:r>
      <w:r>
        <w:rPr>
          <w:sz w:val="24"/>
        </w:rPr>
        <w:t>）</w:t>
      </w:r>
      <w:r>
        <w:rPr>
          <w:sz w:val="24"/>
        </w:rPr>
        <w:t>对</w:t>
      </w:r>
      <w:r>
        <w:rPr>
          <w:sz w:val="24"/>
        </w:rPr>
        <w:t>甲方</w:t>
      </w:r>
      <w:r>
        <w:rPr>
          <w:sz w:val="24"/>
        </w:rPr>
        <w:t>提供的工作资料和调研成果，未经</w:t>
      </w:r>
      <w:r>
        <w:rPr>
          <w:sz w:val="24"/>
        </w:rPr>
        <w:t>甲方</w:t>
      </w:r>
      <w:r>
        <w:rPr>
          <w:sz w:val="24"/>
        </w:rPr>
        <w:t>同意</w:t>
      </w:r>
      <w:r>
        <w:rPr>
          <w:sz w:val="24"/>
        </w:rPr>
        <w:t>乙方</w:t>
      </w:r>
      <w:r>
        <w:rPr>
          <w:sz w:val="24"/>
        </w:rPr>
        <w:t>不得向第三方转让或复制；任何单位和个人未经</w:t>
      </w:r>
      <w:r>
        <w:rPr>
          <w:sz w:val="24"/>
        </w:rPr>
        <w:t>甲方</w:t>
      </w:r>
      <w:r>
        <w:rPr>
          <w:sz w:val="24"/>
        </w:rPr>
        <w:t>同意无权以任何形式向社会公开展示项目成果</w:t>
      </w:r>
      <w:r>
        <w:rPr>
          <w:sz w:val="24"/>
        </w:rPr>
        <w:t>并</w:t>
      </w:r>
      <w:r>
        <w:rPr>
          <w:sz w:val="24"/>
        </w:rPr>
        <w:t>承担其有关资料保密义务。</w:t>
      </w:r>
    </w:p>
    <w:p>
      <w:pPr>
        <w:pStyle w:val="null3"/>
        <w:ind w:firstLine="480"/>
        <w:jc w:val="both"/>
      </w:pPr>
      <w:r>
        <w:rPr>
          <w:sz w:val="24"/>
        </w:rPr>
        <w:t>（</w:t>
      </w:r>
      <w:r>
        <w:rPr>
          <w:sz w:val="24"/>
        </w:rPr>
        <w:t>2</w:t>
      </w:r>
      <w:r>
        <w:rPr>
          <w:sz w:val="24"/>
        </w:rPr>
        <w:t>）乙方</w:t>
      </w:r>
      <w:r>
        <w:rPr>
          <w:sz w:val="24"/>
        </w:rPr>
        <w:t>应保证本项目的服务或其任何一部分不会产生因第三方提出侵犯其专利权、商标权或其他知识产权而引起的法律和经济纠纷；如因第三方提出其专利权、商标权或其他知识产权的侵权之诉，则一切法律责任由</w:t>
      </w:r>
      <w:r>
        <w:rPr>
          <w:sz w:val="24"/>
        </w:rPr>
        <w:t>乙方</w:t>
      </w:r>
      <w:r>
        <w:rPr>
          <w:sz w:val="24"/>
        </w:rPr>
        <w:t>承担。</w:t>
      </w:r>
    </w:p>
    <w:p>
      <w:pPr>
        <w:pStyle w:val="null3"/>
        <w:ind w:firstLine="480"/>
        <w:jc w:val="both"/>
      </w:pPr>
      <w:r>
        <w:rPr>
          <w:sz w:val="24"/>
        </w:rPr>
        <w:t>（</w:t>
      </w:r>
      <w:r>
        <w:rPr>
          <w:sz w:val="24"/>
        </w:rPr>
        <w:t>3</w:t>
      </w:r>
      <w:r>
        <w:rPr>
          <w:sz w:val="24"/>
        </w:rPr>
        <w:t>）乙方</w:t>
      </w:r>
      <w:r>
        <w:rPr>
          <w:sz w:val="24"/>
        </w:rPr>
        <w:t>所提交的规划成果有下列情形之一的视为成果无效，按技术服务合同规定承担相应责任。</w:t>
      </w:r>
    </w:p>
    <w:p>
      <w:pPr>
        <w:pStyle w:val="null3"/>
        <w:ind w:firstLine="480"/>
        <w:jc w:val="both"/>
      </w:pPr>
      <w:r>
        <w:rPr>
          <w:sz w:val="24"/>
        </w:rPr>
        <w:t>①</w:t>
      </w:r>
      <w:r>
        <w:rPr>
          <w:sz w:val="24"/>
        </w:rPr>
        <w:t>提交的项目成果不符合本项目采购需求规定的；</w:t>
      </w:r>
    </w:p>
    <w:p>
      <w:pPr>
        <w:pStyle w:val="null3"/>
        <w:ind w:firstLine="480"/>
        <w:jc w:val="both"/>
      </w:pPr>
      <w:r>
        <w:rPr>
          <w:sz w:val="24"/>
        </w:rPr>
        <w:t>②</w:t>
      </w:r>
      <w:r>
        <w:rPr>
          <w:sz w:val="24"/>
        </w:rPr>
        <w:t>提交的项目成果图纸和文字辨认不清，内容不全或粗制滥造的；</w:t>
      </w:r>
    </w:p>
    <w:p>
      <w:pPr>
        <w:pStyle w:val="null3"/>
        <w:ind w:firstLine="480"/>
        <w:jc w:val="both"/>
      </w:pPr>
      <w:r>
        <w:rPr>
          <w:sz w:val="24"/>
        </w:rPr>
        <w:t>③</w:t>
      </w:r>
      <w:r>
        <w:rPr>
          <w:sz w:val="24"/>
        </w:rPr>
        <w:t>未经</w:t>
      </w:r>
      <w:r>
        <w:rPr>
          <w:sz w:val="24"/>
        </w:rPr>
        <w:t>甲方</w:t>
      </w:r>
      <w:r>
        <w:rPr>
          <w:sz w:val="24"/>
        </w:rPr>
        <w:t>同意，逾期上报项目成果的。</w:t>
      </w:r>
    </w:p>
    <w:p>
      <w:pPr>
        <w:pStyle w:val="null3"/>
        <w:spacing w:before="120"/>
        <w:ind w:firstLine="480"/>
        <w:jc w:val="both"/>
      </w:pPr>
      <w:r>
        <w:rPr>
          <w:sz w:val="24"/>
        </w:rPr>
        <w:t>（</w:t>
      </w:r>
      <w:r>
        <w:rPr>
          <w:sz w:val="24"/>
        </w:rPr>
        <w:t>4</w:t>
      </w:r>
      <w:r>
        <w:rPr>
          <w:sz w:val="24"/>
        </w:rPr>
        <w:t>）</w:t>
      </w:r>
      <w:r>
        <w:rPr>
          <w:sz w:val="24"/>
        </w:rPr>
        <w:t>本</w:t>
      </w:r>
      <w:r>
        <w:rPr>
          <w:sz w:val="24"/>
        </w:rPr>
        <w:t>项目的招标代理服务费用及专家咨询费用由乙方支付。</w:t>
      </w:r>
    </w:p>
    <w:p>
      <w:pPr>
        <w:pStyle w:val="null3"/>
        <w:ind w:firstLine="442"/>
        <w:jc w:val="both"/>
      </w:pPr>
      <w:r>
        <w:rPr>
          <w:sz w:val="24"/>
          <w:b/>
        </w:rPr>
        <w:t>七、验收要求</w:t>
      </w:r>
    </w:p>
    <w:p>
      <w:pPr>
        <w:pStyle w:val="null3"/>
        <w:ind w:firstLine="440"/>
        <w:jc w:val="both"/>
      </w:pPr>
      <w:r>
        <w:rPr>
          <w:sz w:val="24"/>
        </w:rPr>
        <w:t>1.</w:t>
      </w:r>
      <w:r>
        <w:rPr>
          <w:sz w:val="24"/>
        </w:rPr>
        <w:t>乙方</w:t>
      </w:r>
      <w:r>
        <w:rPr>
          <w:sz w:val="24"/>
        </w:rPr>
        <w:t>完成技术服务工作的形式：依据采购需求和</w:t>
      </w:r>
      <w:r>
        <w:rPr>
          <w:sz w:val="24"/>
        </w:rPr>
        <w:t>甲方书面</w:t>
      </w:r>
      <w:r>
        <w:rPr>
          <w:sz w:val="24"/>
        </w:rPr>
        <w:t>要求提交工作成果。</w:t>
      </w:r>
    </w:p>
    <w:p>
      <w:pPr>
        <w:pStyle w:val="null3"/>
        <w:ind w:firstLine="440"/>
        <w:jc w:val="both"/>
      </w:pPr>
      <w:r>
        <w:rPr>
          <w:sz w:val="24"/>
        </w:rPr>
        <w:t>2.</w:t>
      </w:r>
      <w:r>
        <w:rPr>
          <w:sz w:val="24"/>
        </w:rPr>
        <w:t>服务工作成果的验收标准：成果应符合国家或本省、市相关的法律、法规、条例、规范、标准等及招标文件和合同书的要求。</w:t>
      </w:r>
    </w:p>
    <w:p>
      <w:pPr>
        <w:pStyle w:val="null3"/>
        <w:ind w:firstLine="440"/>
        <w:jc w:val="both"/>
      </w:pPr>
      <w:r>
        <w:rPr>
          <w:sz w:val="24"/>
        </w:rPr>
        <w:t>3.</w:t>
      </w:r>
      <w:r>
        <w:rPr>
          <w:sz w:val="24"/>
        </w:rPr>
        <w:t>服务工作成果的验收方法：</w:t>
      </w:r>
      <w:r>
        <w:rPr>
          <w:sz w:val="24"/>
        </w:rPr>
        <w:t>甲方</w:t>
      </w:r>
      <w:r>
        <w:rPr>
          <w:sz w:val="24"/>
        </w:rPr>
        <w:t>负责对</w:t>
      </w:r>
      <w:r>
        <w:rPr>
          <w:sz w:val="24"/>
        </w:rPr>
        <w:t>乙方</w:t>
      </w:r>
      <w:r>
        <w:rPr>
          <w:sz w:val="24"/>
        </w:rPr>
        <w:t>提交的最终成果组织评审，由</w:t>
      </w:r>
      <w:r>
        <w:rPr>
          <w:sz w:val="24"/>
        </w:rPr>
        <w:t>甲方</w:t>
      </w:r>
      <w:r>
        <w:rPr>
          <w:sz w:val="24"/>
        </w:rPr>
        <w:t>出具同意结题函并归档</w:t>
      </w:r>
      <w:r>
        <w:rPr>
          <w:sz w:val="24"/>
        </w:rPr>
        <w:t>，</w:t>
      </w:r>
      <w:r>
        <w:rPr>
          <w:sz w:val="24"/>
        </w:rPr>
        <w:t>具体以最新政策要求为准</w:t>
      </w:r>
      <w:r>
        <w:rPr>
          <w:sz w:val="24"/>
        </w:rPr>
        <w:t>。</w:t>
      </w:r>
    </w:p>
    <w:p>
      <w:pPr>
        <w:pStyle w:val="null3"/>
        <w:ind w:firstLine="440"/>
        <w:jc w:val="both"/>
      </w:pPr>
      <w:r>
        <w:rPr>
          <w:sz w:val="24"/>
        </w:rPr>
        <w:t>4.</w:t>
      </w:r>
      <w:r>
        <w:rPr>
          <w:sz w:val="24"/>
        </w:rPr>
        <w:t>验收的时间和地点：验收时间为</w:t>
      </w:r>
      <w:r>
        <w:rPr>
          <w:sz w:val="24"/>
        </w:rPr>
        <w:t>乙方</w:t>
      </w:r>
      <w:r>
        <w:rPr>
          <w:sz w:val="24"/>
        </w:rPr>
        <w:t>提交验收申请后</w:t>
      </w:r>
      <w:r>
        <w:rPr>
          <w:sz w:val="24"/>
        </w:rPr>
        <w:t>7</w:t>
      </w:r>
      <w:r>
        <w:rPr>
          <w:sz w:val="24"/>
        </w:rPr>
        <w:t>日内，验收地点在广州市。</w:t>
      </w:r>
    </w:p>
    <w:p>
      <w:pPr>
        <w:pStyle w:val="null3"/>
        <w:ind w:firstLine="442"/>
        <w:jc w:val="both"/>
      </w:pPr>
      <w:r>
        <w:rPr>
          <w:sz w:val="24"/>
          <w:b/>
        </w:rPr>
        <w:t>八、付款方式</w:t>
      </w:r>
    </w:p>
    <w:p>
      <w:pPr>
        <w:pStyle w:val="null3"/>
        <w:ind w:firstLine="480"/>
        <w:jc w:val="both"/>
      </w:pPr>
      <w:r>
        <w:rPr>
          <w:sz w:val="24"/>
        </w:rPr>
        <w:t>1.</w:t>
      </w:r>
      <w:r>
        <w:rPr>
          <w:sz w:val="24"/>
        </w:rPr>
        <w:t>第一期：合同签订生效且甲方收到乙方提供的发票后</w:t>
      </w:r>
      <w:r>
        <w:rPr>
          <w:sz w:val="24"/>
        </w:rPr>
        <w:t>30</w:t>
      </w:r>
      <w:r>
        <w:rPr>
          <w:sz w:val="24"/>
        </w:rPr>
        <w:t>个工作日内，支付至合同总金额的</w:t>
      </w:r>
      <w:r>
        <w:rPr>
          <w:sz w:val="24"/>
        </w:rPr>
        <w:t>30%</w:t>
      </w:r>
      <w:r>
        <w:rPr>
          <w:sz w:val="24"/>
        </w:rPr>
        <w:t>，即人民币</w:t>
      </w:r>
      <w:r>
        <w:rPr>
          <w:sz w:val="24"/>
          <w:u w:val="single"/>
        </w:rPr>
        <w:t>（大写）</w:t>
      </w:r>
      <w:r>
        <w:rPr>
          <w:sz w:val="24"/>
          <w:u w:val="single"/>
        </w:rPr>
        <w:t xml:space="preserve">           </w:t>
      </w:r>
      <w:r>
        <w:rPr>
          <w:sz w:val="24"/>
          <w:u w:val="single"/>
        </w:rPr>
        <w:t>元（</w:t>
      </w:r>
      <w:r>
        <w:rPr>
          <w:sz w:val="24"/>
          <w:u w:val="single"/>
        </w:rPr>
        <w:t>¥</w:t>
      </w:r>
      <w:r>
        <w:rPr>
          <w:sz w:val="24"/>
          <w:u w:val="single"/>
        </w:rPr>
        <w:t xml:space="preserve">          </w:t>
      </w:r>
      <w:r>
        <w:rPr>
          <w:sz w:val="24"/>
          <w:u w:val="single"/>
        </w:rPr>
        <w:t>元）。</w:t>
      </w:r>
    </w:p>
    <w:p>
      <w:pPr>
        <w:pStyle w:val="null3"/>
        <w:ind w:firstLine="480"/>
        <w:jc w:val="both"/>
      </w:pPr>
      <w:r>
        <w:rPr>
          <w:sz w:val="24"/>
        </w:rPr>
        <w:t>2.</w:t>
      </w:r>
      <w:r>
        <w:rPr>
          <w:sz w:val="24"/>
        </w:rPr>
        <w:t>第二期：乙方提交经甲方确认的中期成果，并通过甲方验收后，甲方收到乙方提供的发票后</w:t>
      </w:r>
      <w:r>
        <w:rPr>
          <w:sz w:val="24"/>
        </w:rPr>
        <w:t>15</w:t>
      </w:r>
      <w:r>
        <w:rPr>
          <w:sz w:val="24"/>
        </w:rPr>
        <w:t>个工作日内，支付合同总金额的</w:t>
      </w:r>
      <w:r>
        <w:rPr>
          <w:sz w:val="24"/>
        </w:rPr>
        <w:t>40%</w:t>
      </w:r>
      <w:r>
        <w:rPr>
          <w:sz w:val="24"/>
        </w:rPr>
        <w:t>，即人民币</w:t>
      </w:r>
      <w:r>
        <w:rPr>
          <w:sz w:val="24"/>
          <w:u w:val="single"/>
        </w:rPr>
        <w:t>（大写）</w:t>
      </w:r>
      <w:r>
        <w:rPr>
          <w:sz w:val="24"/>
          <w:u w:val="single"/>
        </w:rPr>
        <w:t xml:space="preserve">           </w:t>
      </w:r>
      <w:r>
        <w:rPr>
          <w:sz w:val="24"/>
          <w:u w:val="single"/>
        </w:rPr>
        <w:t>元（</w:t>
      </w:r>
      <w:r>
        <w:rPr>
          <w:sz w:val="24"/>
          <w:u w:val="single"/>
        </w:rPr>
        <w:t>¥</w:t>
      </w:r>
      <w:r>
        <w:rPr>
          <w:sz w:val="24"/>
          <w:u w:val="single"/>
        </w:rPr>
        <w:t xml:space="preserve">          </w:t>
      </w:r>
      <w:r>
        <w:rPr>
          <w:sz w:val="24"/>
          <w:u w:val="single"/>
        </w:rPr>
        <w:t>元）。</w:t>
      </w:r>
    </w:p>
    <w:p>
      <w:pPr>
        <w:pStyle w:val="null3"/>
        <w:ind w:firstLine="480"/>
        <w:jc w:val="both"/>
      </w:pPr>
      <w:r>
        <w:rPr>
          <w:sz w:val="24"/>
        </w:rPr>
        <w:t>3.</w:t>
      </w:r>
      <w:r>
        <w:rPr>
          <w:sz w:val="24"/>
        </w:rPr>
        <w:t>第三期：乙方提交最终成果，并通过甲方验收确认，甲方收到乙方提供的发票后</w:t>
      </w:r>
      <w:r>
        <w:rPr>
          <w:sz w:val="24"/>
        </w:rPr>
        <w:t>15</w:t>
      </w:r>
      <w:r>
        <w:rPr>
          <w:sz w:val="24"/>
        </w:rPr>
        <w:t>个工作日内，支付合同总金额的</w:t>
      </w:r>
      <w:r>
        <w:rPr>
          <w:sz w:val="24"/>
        </w:rPr>
        <w:t>30%</w:t>
      </w:r>
      <w:r>
        <w:rPr>
          <w:sz w:val="24"/>
        </w:rPr>
        <w:t>，即人民币</w:t>
      </w:r>
      <w:r>
        <w:rPr>
          <w:sz w:val="24"/>
          <w:u w:val="single"/>
        </w:rPr>
        <w:t>（大写）</w:t>
      </w:r>
      <w:r>
        <w:rPr>
          <w:sz w:val="24"/>
          <w:u w:val="single"/>
        </w:rPr>
        <w:t xml:space="preserve">           </w:t>
      </w:r>
      <w:r>
        <w:rPr>
          <w:sz w:val="24"/>
          <w:u w:val="single"/>
        </w:rPr>
        <w:t>元（</w:t>
      </w:r>
      <w:r>
        <w:rPr>
          <w:sz w:val="24"/>
          <w:u w:val="single"/>
        </w:rPr>
        <w:t>¥</w:t>
      </w:r>
      <w:r>
        <w:rPr>
          <w:sz w:val="24"/>
          <w:u w:val="single"/>
        </w:rPr>
        <w:t xml:space="preserve">          </w:t>
      </w:r>
      <w:r>
        <w:rPr>
          <w:sz w:val="24"/>
          <w:u w:val="single"/>
        </w:rPr>
        <w:t>元）。</w:t>
      </w:r>
    </w:p>
    <w:p>
      <w:pPr>
        <w:pStyle w:val="null3"/>
        <w:ind w:firstLine="480"/>
        <w:jc w:val="both"/>
      </w:pPr>
      <w:r>
        <w:rPr>
          <w:sz w:val="24"/>
        </w:rPr>
        <w:t>4.甲方向政府财政部门提出支付申请，即视为甲方已经完成付款义务，政府财政部门审核的时间不包含在甲方的付款期限内，且付款金额以政府财政部门最终审核的金额为准。款项支付前30个工作日内，乙方应向甲方提供合法合规发票，甲方收到发票并审核确认后向乙方支付款项。若乙方未能按时提供合法合规发票给甲方，甲方有权延迟付款直至收到乙方提供的正规等额发票并无需承担违约责任。</w:t>
      </w:r>
    </w:p>
    <w:p>
      <w:pPr>
        <w:pStyle w:val="null3"/>
        <w:ind w:firstLine="442"/>
        <w:jc w:val="both"/>
      </w:pPr>
      <w:r>
        <w:rPr>
          <w:sz w:val="24"/>
          <w:b/>
        </w:rPr>
        <w:t>九、服务要求</w:t>
      </w:r>
    </w:p>
    <w:p>
      <w:pPr>
        <w:pStyle w:val="null3"/>
        <w:ind w:firstLine="442"/>
        <w:jc w:val="both"/>
      </w:pPr>
      <w:r>
        <w:rPr>
          <w:sz w:val="24"/>
        </w:rPr>
        <w:t>1.</w:t>
      </w:r>
      <w:r>
        <w:rPr>
          <w:sz w:val="24"/>
        </w:rPr>
        <w:t>乙方接受项目委托后，必须向甲方提交工作实施方案及服务团队人员情况，甲方有权根据实际需要对方案和人员进行调整，经甲方确认后，乙方必须严格按照确定后的方案和人员按时按质按量出具成果。</w:t>
      </w:r>
    </w:p>
    <w:p>
      <w:pPr>
        <w:pStyle w:val="null3"/>
        <w:ind w:firstLine="442"/>
        <w:jc w:val="both"/>
      </w:pPr>
      <w:r>
        <w:rPr>
          <w:sz w:val="24"/>
        </w:rPr>
        <w:t>2.</w:t>
      </w:r>
      <w:r>
        <w:rPr>
          <w:sz w:val="24"/>
        </w:rPr>
        <w:t>乙方成立经验丰富、知识扎实的规划设计项目组，负责人员调配、项目进度安排、成果质量把关等</w:t>
      </w:r>
      <w:r>
        <w:rPr>
          <w:sz w:val="24"/>
        </w:rPr>
        <w:t>。</w:t>
      </w:r>
    </w:p>
    <w:p>
      <w:pPr>
        <w:pStyle w:val="null3"/>
        <w:ind w:firstLine="442"/>
        <w:jc w:val="both"/>
      </w:pPr>
      <w:r>
        <w:rPr>
          <w:sz w:val="24"/>
        </w:rPr>
        <w:t>3.</w:t>
      </w:r>
      <w:r>
        <w:rPr>
          <w:sz w:val="24"/>
        </w:rPr>
        <w:t>乙方应严格遵照国家及地方相关法律、法规、规范、标准和技术规定的深度要求以及本合同约定的内容向甲方交付成果，并对其提交的成果质量负责。</w:t>
      </w:r>
    </w:p>
    <w:p>
      <w:pPr>
        <w:pStyle w:val="null3"/>
        <w:ind w:firstLine="442"/>
        <w:jc w:val="both"/>
      </w:pPr>
      <w:r>
        <w:rPr>
          <w:sz w:val="24"/>
        </w:rPr>
        <w:t>4.</w:t>
      </w:r>
      <w:r>
        <w:rPr>
          <w:sz w:val="24"/>
        </w:rPr>
        <w:t>乙方应按各阶段成果审查</w:t>
      </w:r>
      <w:r>
        <w:rPr>
          <w:sz w:val="24"/>
        </w:rPr>
        <w:t>要求或</w:t>
      </w:r>
      <w:r>
        <w:rPr>
          <w:sz w:val="24"/>
        </w:rPr>
        <w:t>征询意见</w:t>
      </w:r>
      <w:r>
        <w:rPr>
          <w:sz w:val="24"/>
        </w:rPr>
        <w:t>对成果进行修改，</w:t>
      </w:r>
      <w:r>
        <w:rPr>
          <w:sz w:val="24"/>
        </w:rPr>
        <w:t>并向甲方提交对应修改的书面报告。</w:t>
      </w:r>
    </w:p>
    <w:p>
      <w:pPr>
        <w:pStyle w:val="null3"/>
        <w:ind w:firstLine="442"/>
        <w:jc w:val="both"/>
      </w:pPr>
      <w:r>
        <w:rPr>
          <w:sz w:val="24"/>
          <w:b/>
        </w:rPr>
        <w:t>十、违约</w:t>
      </w:r>
    </w:p>
    <w:p>
      <w:pPr>
        <w:pStyle w:val="null3"/>
        <w:ind w:firstLine="442"/>
        <w:jc w:val="both"/>
      </w:pPr>
      <w:r>
        <w:rPr>
          <w:sz w:val="24"/>
        </w:rPr>
        <w:t>1.</w:t>
      </w:r>
      <w:r>
        <w:rPr>
          <w:sz w:val="24"/>
        </w:rPr>
        <w:t>双方应对其掌握或知悉的对方信息承担保密责任，未经对方书面同意，不得将其用于本合同以外项目。若有一方违反保密约定，泄露信息给对方造成损失，应赔偿对方的实际损失。</w:t>
      </w:r>
    </w:p>
    <w:p>
      <w:pPr>
        <w:pStyle w:val="null3"/>
        <w:ind w:firstLine="480"/>
        <w:jc w:val="both"/>
      </w:pPr>
      <w:r>
        <w:rPr>
          <w:sz w:val="24"/>
        </w:rPr>
        <w:t>2.</w:t>
      </w:r>
      <w:r>
        <w:rPr>
          <w:sz w:val="24"/>
        </w:rPr>
        <w:t>因甲方原因造成合同终止或解除，乙方未开始规划设计工作的，退还甲方已付的项目第一期资金；已开始规划设计工作的，甲方应根据乙方已完成的实际工作量，经双方协商支付相关费用。同时，乙方将已完成的阶段成果移交给甲方。</w:t>
      </w:r>
    </w:p>
    <w:p>
      <w:pPr>
        <w:pStyle w:val="null3"/>
        <w:ind w:firstLine="480"/>
        <w:jc w:val="both"/>
      </w:pPr>
      <w:r>
        <w:rPr>
          <w:sz w:val="24"/>
        </w:rPr>
        <w:t>3.</w:t>
      </w:r>
      <w:r>
        <w:rPr>
          <w:sz w:val="24"/>
        </w:rPr>
        <w:t>甲方未按合同第六条约定提供资料时，则乙方按合同约定提交成果的时间相应顺延。</w:t>
      </w:r>
    </w:p>
    <w:p>
      <w:pPr>
        <w:pStyle w:val="null3"/>
        <w:ind w:firstLine="480"/>
        <w:jc w:val="both"/>
      </w:pPr>
      <w:r>
        <w:rPr>
          <w:sz w:val="24"/>
        </w:rPr>
        <w:t>4.</w:t>
      </w:r>
      <w:r>
        <w:rPr>
          <w:sz w:val="24"/>
        </w:rPr>
        <w:t>由于乙方原因造成资料质量</w:t>
      </w:r>
      <w:r>
        <w:rPr>
          <w:sz w:val="24"/>
        </w:rPr>
        <w:t>不合格，不能满足招标文件和合同书的要</w:t>
      </w:r>
      <w:r>
        <w:rPr>
          <w:sz w:val="24"/>
        </w:rPr>
        <w:t>求</w:t>
      </w:r>
      <w:r>
        <w:rPr>
          <w:sz w:val="24"/>
        </w:rPr>
        <w:t>时，甲方有权要求返工，其返工费用由乙方承担。乙方须在甲方要求的时间内返工，返工后重新提交的成果文件应符合合同约定要求。乙方拒绝在甲方要求的时间内返工，或返工后成果文件质量仍不合格，甲方有权要求乙方按合同全部价款的</w:t>
      </w:r>
      <w:r>
        <w:rPr>
          <w:sz w:val="24"/>
        </w:rPr>
        <w:t>30%支付违约金。</w:t>
      </w:r>
    </w:p>
    <w:p>
      <w:pPr>
        <w:pStyle w:val="null3"/>
        <w:ind w:firstLine="480"/>
        <w:jc w:val="both"/>
      </w:pPr>
      <w:r>
        <w:rPr>
          <w:sz w:val="24"/>
        </w:rPr>
        <w:t>5.乙方因自身原因未按合同约定时间内提交成果文件，每逾期一日，应按合同全部价款的千分之一向甲方支付逾期违约金，甲方有权在应支付给乙方的款项中直接扣除。</w:t>
      </w:r>
    </w:p>
    <w:p>
      <w:pPr>
        <w:pStyle w:val="null3"/>
        <w:spacing w:before="120"/>
        <w:ind w:firstLine="480"/>
        <w:jc w:val="both"/>
      </w:pPr>
      <w:r>
        <w:rPr>
          <w:sz w:val="24"/>
        </w:rPr>
        <w:t>6.乙方违约造成的经济损失，包括但不限于甲方支出的诉讼费、律师费、保全费、担保费、鉴定费等由乙方承担。</w:t>
      </w:r>
    </w:p>
    <w:p>
      <w:pPr>
        <w:pStyle w:val="null3"/>
        <w:ind w:firstLine="442"/>
        <w:jc w:val="both"/>
      </w:pPr>
      <w:r>
        <w:rPr>
          <w:sz w:val="24"/>
          <w:b/>
        </w:rPr>
        <w:t>十</w:t>
      </w:r>
      <w:r>
        <w:rPr>
          <w:sz w:val="24"/>
          <w:b/>
        </w:rPr>
        <w:t>一</w:t>
      </w:r>
      <w:r>
        <w:rPr>
          <w:sz w:val="24"/>
          <w:b/>
        </w:rPr>
        <w:t>、争议的解决</w:t>
      </w:r>
    </w:p>
    <w:p>
      <w:pPr>
        <w:pStyle w:val="null3"/>
        <w:ind w:firstLine="400"/>
        <w:jc w:val="both"/>
      </w:pPr>
      <w:r>
        <w:rPr>
          <w:sz w:val="24"/>
        </w:rPr>
        <w:t>合同执行过程中发生的任何争议，如双方不能通过友好协商解决，甲乙双方一致同意向甲方所在地人民法院提起诉讼。</w:t>
      </w:r>
    </w:p>
    <w:p>
      <w:pPr>
        <w:pStyle w:val="null3"/>
        <w:ind w:firstLine="442"/>
        <w:jc w:val="both"/>
      </w:pPr>
      <w:r>
        <w:rPr>
          <w:sz w:val="24"/>
          <w:b/>
        </w:rPr>
        <w:t>十</w:t>
      </w:r>
      <w:r>
        <w:rPr>
          <w:sz w:val="24"/>
          <w:b/>
        </w:rPr>
        <w:t>二</w:t>
      </w:r>
      <w:r>
        <w:rPr>
          <w:sz w:val="24"/>
          <w:b/>
        </w:rPr>
        <w:t>、不可抗力</w:t>
      </w:r>
    </w:p>
    <w:p>
      <w:pPr>
        <w:pStyle w:val="null3"/>
        <w:ind w:firstLine="400"/>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w:t>
      </w:r>
      <w:r>
        <w:rPr>
          <w:sz w:val="24"/>
        </w:rPr>
        <w:t>签订补充合同</w:t>
      </w:r>
      <w:r>
        <w:rPr>
          <w:sz w:val="24"/>
        </w:rPr>
        <w:t>，并根据情况可部分或全部免于承担违约责任。</w:t>
      </w:r>
    </w:p>
    <w:p>
      <w:pPr>
        <w:pStyle w:val="null3"/>
        <w:ind w:firstLine="442"/>
        <w:jc w:val="both"/>
      </w:pPr>
      <w:r>
        <w:rPr>
          <w:sz w:val="24"/>
          <w:b/>
        </w:rPr>
        <w:t>十</w:t>
      </w:r>
      <w:r>
        <w:rPr>
          <w:sz w:val="24"/>
          <w:b/>
        </w:rPr>
        <w:t>三</w:t>
      </w:r>
      <w:r>
        <w:rPr>
          <w:sz w:val="24"/>
          <w:b/>
        </w:rPr>
        <w:t>、税费</w:t>
      </w:r>
    </w:p>
    <w:p>
      <w:pPr>
        <w:pStyle w:val="null3"/>
        <w:ind w:firstLine="400"/>
        <w:jc w:val="both"/>
      </w:pPr>
      <w:r>
        <w:rPr>
          <w:sz w:val="24"/>
        </w:rPr>
        <w:t>在中国境内、外发生的与本合同执行有关的一切税费均由乙方负担。</w:t>
      </w:r>
    </w:p>
    <w:p>
      <w:pPr>
        <w:pStyle w:val="null3"/>
        <w:ind w:firstLine="442"/>
        <w:jc w:val="both"/>
      </w:pPr>
      <w:r>
        <w:rPr>
          <w:sz w:val="24"/>
          <w:b/>
        </w:rPr>
        <w:t>十</w:t>
      </w:r>
      <w:r>
        <w:rPr>
          <w:sz w:val="24"/>
          <w:b/>
        </w:rPr>
        <w:t>四</w:t>
      </w:r>
      <w:r>
        <w:rPr>
          <w:sz w:val="24"/>
          <w:b/>
        </w:rPr>
        <w:t>、其它</w:t>
      </w:r>
    </w:p>
    <w:p>
      <w:pPr>
        <w:pStyle w:val="null3"/>
        <w:ind w:firstLine="400"/>
        <w:jc w:val="both"/>
      </w:pPr>
      <w:r>
        <w:rPr>
          <w:sz w:val="24"/>
        </w:rPr>
        <w:t>1.</w:t>
      </w:r>
      <w:r>
        <w:rPr>
          <w:sz w:val="24"/>
        </w:rPr>
        <w:t>本合同所有附件、招标文件、投标文件、中标（成交）通知书均为合同的有效组成部分，与本合同具有同等法律效力。</w:t>
      </w:r>
    </w:p>
    <w:p>
      <w:pPr>
        <w:pStyle w:val="null3"/>
        <w:ind w:firstLine="400"/>
        <w:jc w:val="both"/>
      </w:pPr>
      <w:r>
        <w:rPr>
          <w:sz w:val="24"/>
        </w:rPr>
        <w:t>2.</w:t>
      </w:r>
      <w:r>
        <w:rPr>
          <w:sz w:val="24"/>
        </w:rPr>
        <w:t>在执行本合同的过程中，所有经双方签署确认的文件（包括会议纪要、补充协议、往来信函）即成为本合同的有效组成部分。</w:t>
      </w:r>
    </w:p>
    <w:p>
      <w:pPr>
        <w:pStyle w:val="null3"/>
        <w:ind w:firstLine="400"/>
        <w:jc w:val="both"/>
      </w:pPr>
      <w:r>
        <w:rPr>
          <w:sz w:val="24"/>
        </w:rPr>
        <w:t>3.</w:t>
      </w:r>
      <w:r>
        <w:rPr>
          <w:sz w:val="24"/>
        </w:rPr>
        <w:t>如一方地址、电话、传真号码有变更，应在变更当</w:t>
      </w:r>
      <w:r>
        <w:rPr>
          <w:sz w:val="24"/>
        </w:rPr>
        <w:t>天</w:t>
      </w:r>
      <w:r>
        <w:rPr>
          <w:sz w:val="24"/>
        </w:rPr>
        <w:t>5</w:t>
      </w:r>
      <w:r>
        <w:rPr>
          <w:sz w:val="24"/>
        </w:rPr>
        <w:t>日内书面通知对方，否则，应承担相应责任。</w:t>
      </w:r>
    </w:p>
    <w:p>
      <w:pPr>
        <w:pStyle w:val="null3"/>
        <w:ind w:firstLine="400"/>
        <w:jc w:val="both"/>
      </w:pPr>
      <w:r>
        <w:rPr>
          <w:sz w:val="24"/>
        </w:rPr>
        <w:t>4.</w:t>
      </w:r>
      <w:r>
        <w:rPr>
          <w:sz w:val="24"/>
        </w:rPr>
        <w:t>除甲方事先书面同意外，乙方不得部分或全部转让其应履行的合同项下的义务。</w:t>
      </w:r>
    </w:p>
    <w:p>
      <w:pPr>
        <w:pStyle w:val="null3"/>
        <w:ind w:firstLine="442"/>
        <w:jc w:val="both"/>
      </w:pPr>
      <w:r>
        <w:rPr>
          <w:sz w:val="24"/>
          <w:b/>
        </w:rPr>
        <w:t>十五</w:t>
      </w:r>
      <w:r>
        <w:rPr>
          <w:sz w:val="24"/>
          <w:b/>
        </w:rPr>
        <w:t>、合同生效</w:t>
      </w:r>
    </w:p>
    <w:p>
      <w:pPr>
        <w:pStyle w:val="null3"/>
        <w:ind w:firstLine="400"/>
        <w:jc w:val="both"/>
      </w:pPr>
      <w:r>
        <w:rPr>
          <w:sz w:val="24"/>
        </w:rPr>
        <w:t>1.</w:t>
      </w:r>
      <w:r>
        <w:rPr>
          <w:sz w:val="24"/>
        </w:rPr>
        <w:t>本合同在甲乙双方法人代表或其授权代表签字盖章后生效。</w:t>
      </w:r>
    </w:p>
    <w:p>
      <w:pPr>
        <w:pStyle w:val="null3"/>
        <w:ind w:firstLine="400"/>
        <w:jc w:val="both"/>
      </w:pPr>
      <w:r>
        <w:rPr>
          <w:sz w:val="24"/>
        </w:rPr>
        <w:t>2.</w:t>
      </w:r>
      <w:r>
        <w:rPr>
          <w:sz w:val="24"/>
        </w:rPr>
        <w:t>合同一式</w:t>
      </w:r>
      <w:r>
        <w:rPr>
          <w:sz w:val="24"/>
          <w:u w:val="single"/>
        </w:rPr>
        <w:t>八</w:t>
      </w:r>
      <w:r>
        <w:rPr>
          <w:sz w:val="24"/>
        </w:rPr>
        <w:t>份</w:t>
      </w:r>
      <w:r>
        <w:rPr>
          <w:sz w:val="24"/>
        </w:rPr>
        <w:t>，双方各执</w:t>
      </w:r>
      <w:r>
        <w:rPr>
          <w:sz w:val="24"/>
          <w:u w:val="single"/>
        </w:rPr>
        <w:t>四</w:t>
      </w:r>
      <w:r>
        <w:rPr>
          <w:sz w:val="24"/>
        </w:rPr>
        <w:t>份</w:t>
      </w:r>
      <w:r>
        <w:rPr>
          <w:sz w:val="24"/>
        </w:rPr>
        <w:t>。具有同等效力，合同自双方法定代表人</w:t>
      </w:r>
      <w:r>
        <w:rPr>
          <w:sz w:val="24"/>
        </w:rPr>
        <w:t>/</w:t>
      </w:r>
      <w:r>
        <w:rPr>
          <w:sz w:val="24"/>
        </w:rPr>
        <w:t>负责人或其授权代表签字并加盖公章或合同专用章之日起生效。</w:t>
      </w:r>
    </w:p>
    <w:p>
      <w:pPr>
        <w:pStyle w:val="null3"/>
        <w:jc w:val="both"/>
      </w:pPr>
      <w:r>
        <w:rPr/>
        <w:t xml:space="preserve"> </w:t>
      </w:r>
    </w:p>
    <w:p>
      <w:pPr>
        <w:pStyle w:val="null3"/>
        <w:jc w:val="both"/>
      </w:pPr>
      <w:r>
        <w:rPr>
          <w:sz w:val="24"/>
          <w:b/>
        </w:rPr>
        <w:t>甲方（盖章）：</w:t>
      </w:r>
      <w:r>
        <w:rPr/>
        <w:t xml:space="preserve">                   </w:t>
      </w:r>
      <w:r>
        <w:rPr>
          <w:b/>
        </w:rPr>
        <w:t xml:space="preserve"> </w:t>
      </w:r>
      <w:r>
        <w:rPr>
          <w:sz w:val="24"/>
          <w:b/>
        </w:rPr>
        <w:t>乙方（盖章）：</w:t>
      </w:r>
    </w:p>
    <w:p>
      <w:pPr>
        <w:pStyle w:val="null3"/>
        <w:jc w:val="both"/>
      </w:pPr>
      <w:r>
        <w:rPr>
          <w:sz w:val="24"/>
        </w:rPr>
        <w:t>代表：</w:t>
      </w:r>
      <w:r>
        <w:rPr>
          <w:sz w:val="24"/>
        </w:rPr>
        <w:t xml:space="preserve">                       </w:t>
      </w:r>
      <w:r>
        <w:rPr>
          <w:sz w:val="24"/>
        </w:rPr>
        <w:t xml:space="preserve">     </w:t>
      </w:r>
      <w:r>
        <w:rPr>
          <w:sz w:val="24"/>
        </w:rPr>
        <w:t>代表</w:t>
      </w:r>
      <w:r>
        <w:rPr>
          <w:sz w:val="24"/>
        </w:rPr>
        <w:t>：</w:t>
      </w:r>
    </w:p>
    <w:p>
      <w:pPr>
        <w:pStyle w:val="null3"/>
        <w:jc w:val="both"/>
      </w:pPr>
      <w:r>
        <w:rPr>
          <w:sz w:val="24"/>
          <w:color w:val="222222"/>
        </w:rPr>
        <w:t>签订日期：　　　年　　月　　日</w:t>
      </w:r>
      <w:r>
        <w:rPr>
          <w:sz w:val="24"/>
          <w:color w:val="222222"/>
        </w:rPr>
        <w:t xml:space="preserve">  </w:t>
      </w:r>
      <w:r>
        <w:rPr/>
        <w:t xml:space="preserve">  </w:t>
      </w:r>
      <w:r>
        <w:rPr>
          <w:sz w:val="24"/>
          <w:color w:val="222222"/>
        </w:rPr>
        <w:t>开户名称：</w:t>
      </w:r>
    </w:p>
    <w:p>
      <w:pPr>
        <w:pStyle w:val="null3"/>
        <w:jc w:val="both"/>
      </w:pPr>
      <w:r>
        <w:rPr/>
        <w:t xml:space="preserve">                                  </w:t>
      </w:r>
      <w:r>
        <w:rPr>
          <w:sz w:val="24"/>
          <w:color w:val="222222"/>
        </w:rPr>
        <w:t>银行帐号：</w:t>
      </w:r>
    </w:p>
    <w:p>
      <w:pPr>
        <w:pStyle w:val="null3"/>
        <w:ind w:firstLine="4080"/>
        <w:jc w:val="both"/>
      </w:pPr>
      <w:r>
        <w:rPr>
          <w:sz w:val="24"/>
          <w:color w:val="222222"/>
        </w:rPr>
        <w:t>开户行：</w:t>
      </w:r>
    </w:p>
    <w:p>
      <w:pPr>
        <w:pStyle w:val="null3"/>
        <w:ind w:firstLine="4080"/>
        <w:jc w:val="both"/>
      </w:pPr>
      <w:r>
        <w:rPr>
          <w:sz w:val="24"/>
          <w:color w:val="222222"/>
        </w:rPr>
        <w:t>签订日期：　　　年　　月　　日</w:t>
      </w:r>
    </w:p>
    <w:p>
      <w:pPr>
        <w:pStyle w:val="null3"/>
        <w:ind w:firstLine="408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440115-2025-00802</w:t>
      </w:r>
    </w:p>
    <w:p>
      <w:pPr>
        <w:pStyle w:val="null3"/>
        <w:jc w:val="center"/>
        <w:outlineLvl w:val="3"/>
      </w:pPr>
      <w:r>
        <w:rPr>
          <w:sz w:val="24"/>
          <w:b/>
        </w:rPr>
        <w:t>采购项目编号：</w:t>
      </w:r>
      <w:r>
        <w:rPr>
          <w:sz w:val="24"/>
          <w:b/>
        </w:rPr>
        <w:t>GDZF-ZCFCS-2025-0500959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广东泽福管理咨询有限公司</w:t>
      </w:r>
    </w:p>
    <w:p>
      <w:pPr>
        <w:pStyle w:val="null3"/>
        <w:ind w:firstLine="480"/>
      </w:pPr>
      <w:r>
        <w:rPr/>
        <w:t xml:space="preserve"> 你方组织的</w:t>
      </w:r>
      <w:r>
        <w:rPr>
          <w:u w:val="single"/>
        </w:rPr>
        <w:t>“</w:t>
      </w:r>
      <w:r>
        <w:rPr>
          <w:u w:val="single"/>
        </w:rPr>
        <w:t>南沙区东涌综合发展规划项目</w:t>
      </w:r>
      <w:r>
        <w:rPr>
          <w:u w:val="single"/>
        </w:rPr>
        <w:t>”</w:t>
      </w:r>
      <w:r>
        <w:rPr/>
        <w:t>项目的竞争性磋商[采购项目编号为：</w:t>
      </w:r>
      <w:r>
        <w:rPr>
          <w:u w:val="single"/>
        </w:rPr>
        <w:t>GDZF-ZCFCS-2025-0500959</w:t>
      </w:r>
      <w:r>
        <w:rPr/>
        <w:t>]，我方愿参与响应。</w:t>
      </w:r>
    </w:p>
    <w:p>
      <w:pPr>
        <w:pStyle w:val="null3"/>
        <w:ind w:firstLine="480"/>
      </w:pPr>
      <w:r>
        <w:rPr/>
        <w:t>我方确认收到贵方提供的</w:t>
      </w:r>
      <w:r>
        <w:rPr>
          <w:u w:val="single"/>
        </w:rPr>
        <w:t>“</w:t>
      </w:r>
      <w:r>
        <w:rPr>
          <w:u w:val="single"/>
        </w:rPr>
        <w:t>南沙区东涌综合发展规划项目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广东泽福管理咨询有限公司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南沙区东涌综合发展规划项目</w:t>
      </w:r>
      <w:r>
        <w:rPr/>
        <w:t>”项目采购[采购项目编号为</w:t>
      </w:r>
      <w:r>
        <w:rPr/>
        <w:t>GDZF-ZCFCS-2025-0500959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广州市南沙区东涌镇人民政府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广东泽福管理咨询有限公司</w:t>
      </w:r>
    </w:p>
    <w:p>
      <w:pPr>
        <w:pStyle w:val="null3"/>
        <w:ind w:firstLine="480"/>
      </w:pPr>
      <w:r>
        <w:rPr/>
        <w:t>我单位参加贵公司组织的</w:t>
      </w:r>
      <w:r>
        <w:rPr/>
        <w:t>南沙区东涌综合发展规划项目</w:t>
      </w:r>
      <w:r>
        <w:rPr/>
        <w:t>（采购项目编号：</w:t>
      </w:r>
      <w:r>
        <w:rPr/>
        <w:t>GDZF-ZCFCS-2025-0500959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