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21419">
      <w:pPr>
        <w:spacing w:line="360" w:lineRule="auto"/>
        <w:jc w:val="center"/>
        <w:outlineLvl w:val="0"/>
        <w:rPr>
          <w:b/>
          <w:bCs/>
          <w:color w:val="auto"/>
          <w:sz w:val="36"/>
          <w:szCs w:val="36"/>
          <w:highlight w:val="none"/>
        </w:rPr>
      </w:pPr>
      <w:bookmarkStart w:id="0" w:name="_Toc128153788"/>
      <w:r>
        <w:rPr>
          <w:rFonts w:hint="eastAsia"/>
          <w:b/>
          <w:bCs/>
          <w:color w:val="auto"/>
          <w:sz w:val="36"/>
          <w:szCs w:val="36"/>
          <w:highlight w:val="none"/>
        </w:rPr>
        <w:t>太阳广场电梯采购及安装项目</w:t>
      </w:r>
      <w:r>
        <w:rPr>
          <w:b/>
          <w:bCs/>
          <w:color w:val="auto"/>
          <w:sz w:val="36"/>
          <w:szCs w:val="36"/>
          <w:highlight w:val="none"/>
        </w:rPr>
        <w:t>磋商</w:t>
      </w:r>
      <w:r>
        <w:rPr>
          <w:rFonts w:hint="eastAsia"/>
          <w:b/>
          <w:bCs/>
          <w:color w:val="auto"/>
          <w:sz w:val="36"/>
          <w:szCs w:val="36"/>
          <w:highlight w:val="none"/>
        </w:rPr>
        <w:t>公告</w:t>
      </w:r>
      <w:bookmarkEnd w:id="0"/>
    </w:p>
    <w:p w14:paraId="3E363217">
      <w:pPr>
        <w:pStyle w:val="9"/>
        <w:ind w:left="0"/>
        <w:rPr>
          <w:b/>
          <w:color w:val="auto"/>
          <w:sz w:val="24"/>
          <w:szCs w:val="24"/>
          <w:highlight w:val="none"/>
        </w:rPr>
      </w:pPr>
    </w:p>
    <w:p w14:paraId="0F93480F">
      <w:pPr>
        <w:pStyle w:val="9"/>
        <w:spacing w:line="360" w:lineRule="auto"/>
        <w:ind w:left="0" w:firstLine="480" w:firstLineChars="200"/>
        <w:rPr>
          <w:color w:val="auto"/>
          <w:sz w:val="24"/>
          <w:szCs w:val="24"/>
          <w:highlight w:val="none"/>
        </w:rPr>
      </w:pPr>
      <w:r>
        <w:rPr>
          <w:rFonts w:hint="eastAsia"/>
          <w:color w:val="auto"/>
          <w:sz w:val="24"/>
          <w:szCs w:val="24"/>
          <w:highlight w:val="none"/>
        </w:rPr>
        <w:t>广东泽福管理咨询有限公司</w:t>
      </w:r>
      <w:r>
        <w:rPr>
          <w:color w:val="auto"/>
          <w:sz w:val="24"/>
          <w:szCs w:val="24"/>
          <w:highlight w:val="none"/>
        </w:rPr>
        <w:t>受</w:t>
      </w:r>
      <w:r>
        <w:rPr>
          <w:rFonts w:hint="eastAsia"/>
          <w:color w:val="auto"/>
          <w:sz w:val="24"/>
          <w:szCs w:val="24"/>
          <w:highlight w:val="none"/>
          <w:u w:val="single"/>
        </w:rPr>
        <w:t>广州市天河区太阳广场（B区）第四届业主委员会</w:t>
      </w:r>
      <w:r>
        <w:rPr>
          <w:color w:val="auto"/>
          <w:sz w:val="24"/>
          <w:szCs w:val="24"/>
          <w:highlight w:val="none"/>
        </w:rPr>
        <w:t>的委托，采用竞争性磋商方式组织采购</w:t>
      </w:r>
      <w:r>
        <w:rPr>
          <w:rFonts w:hint="eastAsia"/>
          <w:color w:val="auto"/>
          <w:sz w:val="24"/>
          <w:szCs w:val="24"/>
          <w:highlight w:val="none"/>
          <w:u w:val="single"/>
        </w:rPr>
        <w:t>太阳广场电梯采购及安装项目</w:t>
      </w:r>
      <w:r>
        <w:rPr>
          <w:color w:val="auto"/>
          <w:sz w:val="24"/>
          <w:szCs w:val="24"/>
          <w:highlight w:val="none"/>
        </w:rPr>
        <w:t>。欢迎符合资格条件的供应商参加。</w:t>
      </w:r>
    </w:p>
    <w:p w14:paraId="4DD522DD">
      <w:pPr>
        <w:pStyle w:val="29"/>
        <w:numPr>
          <w:ilvl w:val="0"/>
          <w:numId w:val="1"/>
        </w:numPr>
        <w:spacing w:line="360" w:lineRule="auto"/>
        <w:ind w:left="0" w:firstLine="482" w:firstLineChars="200"/>
        <w:outlineLvl w:val="1"/>
        <w:rPr>
          <w:b/>
          <w:bCs/>
          <w:color w:val="auto"/>
          <w:sz w:val="24"/>
          <w:szCs w:val="24"/>
          <w:highlight w:val="none"/>
        </w:rPr>
      </w:pPr>
      <w:bookmarkStart w:id="1" w:name="_Toc30396"/>
      <w:bookmarkStart w:id="2" w:name="_Toc28034"/>
      <w:r>
        <w:rPr>
          <w:b/>
          <w:bCs/>
          <w:color w:val="auto"/>
          <w:sz w:val="24"/>
          <w:szCs w:val="24"/>
          <w:highlight w:val="none"/>
        </w:rPr>
        <w:t>项目</w:t>
      </w:r>
      <w:bookmarkEnd w:id="1"/>
      <w:bookmarkEnd w:id="2"/>
      <w:r>
        <w:rPr>
          <w:rFonts w:hint="eastAsia"/>
          <w:b/>
          <w:bCs/>
          <w:color w:val="auto"/>
          <w:sz w:val="24"/>
          <w:szCs w:val="24"/>
          <w:highlight w:val="none"/>
        </w:rPr>
        <w:t>基本情况</w:t>
      </w:r>
    </w:p>
    <w:p w14:paraId="2B3BEA22">
      <w:pPr>
        <w:pStyle w:val="29"/>
        <w:numPr>
          <w:ilvl w:val="0"/>
          <w:numId w:val="2"/>
        </w:numPr>
        <w:tabs>
          <w:tab w:val="left" w:pos="313"/>
          <w:tab w:val="left" w:pos="784"/>
        </w:tabs>
        <w:spacing w:line="360" w:lineRule="auto"/>
        <w:ind w:left="0" w:firstLine="397" w:firstLineChars="150"/>
        <w:rPr>
          <w:b/>
          <w:color w:val="auto"/>
          <w:spacing w:val="12"/>
          <w:sz w:val="24"/>
          <w:szCs w:val="24"/>
          <w:highlight w:val="none"/>
        </w:rPr>
      </w:pPr>
      <w:r>
        <w:rPr>
          <w:b/>
          <w:color w:val="auto"/>
          <w:spacing w:val="12"/>
          <w:sz w:val="24"/>
          <w:szCs w:val="24"/>
          <w:highlight w:val="none"/>
        </w:rPr>
        <w:t>名称与编号</w:t>
      </w:r>
    </w:p>
    <w:p w14:paraId="2E020A24">
      <w:pPr>
        <w:pStyle w:val="9"/>
        <w:spacing w:line="360" w:lineRule="auto"/>
        <w:ind w:left="0" w:firstLine="528" w:firstLineChars="200"/>
        <w:jc w:val="both"/>
        <w:rPr>
          <w:color w:val="auto"/>
          <w:w w:val="110"/>
          <w:sz w:val="24"/>
          <w:szCs w:val="24"/>
          <w:highlight w:val="none"/>
        </w:rPr>
      </w:pPr>
      <w:r>
        <w:rPr>
          <w:color w:val="auto"/>
          <w:w w:val="110"/>
          <w:sz w:val="24"/>
          <w:szCs w:val="24"/>
          <w:highlight w:val="none"/>
        </w:rPr>
        <w:t>采购项目名称：</w:t>
      </w:r>
      <w:r>
        <w:rPr>
          <w:rFonts w:hint="eastAsia"/>
          <w:color w:val="auto"/>
          <w:w w:val="110"/>
          <w:sz w:val="24"/>
          <w:szCs w:val="24"/>
          <w:highlight w:val="none"/>
        </w:rPr>
        <w:t>太阳广场电梯采购及安装项目</w:t>
      </w:r>
    </w:p>
    <w:p w14:paraId="5F9974EC">
      <w:pPr>
        <w:pStyle w:val="9"/>
        <w:spacing w:line="360" w:lineRule="auto"/>
        <w:ind w:left="0" w:firstLine="528" w:firstLineChars="200"/>
        <w:rPr>
          <w:color w:val="auto"/>
          <w:w w:val="110"/>
          <w:sz w:val="24"/>
          <w:szCs w:val="24"/>
          <w:highlight w:val="none"/>
        </w:rPr>
      </w:pPr>
      <w:r>
        <w:rPr>
          <w:color w:val="auto"/>
          <w:w w:val="110"/>
          <w:sz w:val="24"/>
          <w:szCs w:val="24"/>
          <w:highlight w:val="none"/>
        </w:rPr>
        <w:t>采购项目编号：</w:t>
      </w:r>
      <w:r>
        <w:rPr>
          <w:rFonts w:hint="eastAsia"/>
          <w:color w:val="auto"/>
          <w:w w:val="110"/>
          <w:sz w:val="24"/>
          <w:szCs w:val="24"/>
          <w:highlight w:val="none"/>
        </w:rPr>
        <w:t>GDZF-QYHCS-2025-0701017</w:t>
      </w:r>
    </w:p>
    <w:p w14:paraId="2C01FAEA">
      <w:pPr>
        <w:pStyle w:val="9"/>
        <w:spacing w:line="360" w:lineRule="auto"/>
        <w:ind w:left="0" w:firstLine="528" w:firstLineChars="200"/>
        <w:rPr>
          <w:color w:val="auto"/>
          <w:w w:val="110"/>
          <w:sz w:val="24"/>
          <w:szCs w:val="24"/>
          <w:highlight w:val="none"/>
        </w:rPr>
      </w:pPr>
      <w:r>
        <w:rPr>
          <w:color w:val="auto"/>
          <w:w w:val="110"/>
          <w:sz w:val="24"/>
          <w:szCs w:val="24"/>
          <w:highlight w:val="none"/>
        </w:rPr>
        <w:t>采购方式：竞争性磋商</w:t>
      </w:r>
    </w:p>
    <w:p w14:paraId="188D2CC4">
      <w:pPr>
        <w:pStyle w:val="9"/>
        <w:spacing w:line="360" w:lineRule="auto"/>
        <w:ind w:left="0" w:firstLine="528" w:firstLineChars="200"/>
        <w:rPr>
          <w:color w:val="auto"/>
          <w:w w:val="110"/>
          <w:sz w:val="24"/>
          <w:szCs w:val="24"/>
          <w:highlight w:val="none"/>
        </w:rPr>
      </w:pPr>
      <w:r>
        <w:rPr>
          <w:color w:val="auto"/>
          <w:w w:val="110"/>
          <w:sz w:val="24"/>
          <w:szCs w:val="24"/>
          <w:highlight w:val="none"/>
        </w:rPr>
        <w:t>预算金额：</w:t>
      </w:r>
      <w:r>
        <w:rPr>
          <w:rFonts w:hint="eastAsia" w:asciiTheme="minorEastAsia" w:hAnsiTheme="minorEastAsia"/>
          <w:color w:val="auto"/>
          <w:sz w:val="24"/>
          <w:szCs w:val="24"/>
          <w:highlight w:val="none"/>
          <w:u w:val="single"/>
          <w:lang w:val="en-US"/>
        </w:rPr>
        <w:t>2,600,000.00</w:t>
      </w:r>
      <w:r>
        <w:rPr>
          <w:color w:val="auto"/>
          <w:w w:val="110"/>
          <w:sz w:val="24"/>
          <w:szCs w:val="24"/>
          <w:highlight w:val="none"/>
        </w:rPr>
        <w:t>元</w:t>
      </w:r>
    </w:p>
    <w:p w14:paraId="6663ED30">
      <w:pPr>
        <w:pStyle w:val="29"/>
        <w:numPr>
          <w:ilvl w:val="0"/>
          <w:numId w:val="2"/>
        </w:numPr>
        <w:tabs>
          <w:tab w:val="left" w:pos="313"/>
          <w:tab w:val="left" w:pos="784"/>
        </w:tabs>
        <w:spacing w:line="360" w:lineRule="auto"/>
        <w:ind w:left="0" w:firstLine="397" w:firstLineChars="150"/>
        <w:rPr>
          <w:b/>
          <w:color w:val="auto"/>
          <w:spacing w:val="12"/>
          <w:sz w:val="24"/>
          <w:szCs w:val="24"/>
          <w:highlight w:val="none"/>
        </w:rPr>
      </w:pPr>
      <w:r>
        <w:rPr>
          <w:rFonts w:hint="eastAsia"/>
          <w:b/>
          <w:color w:val="auto"/>
          <w:spacing w:val="12"/>
          <w:sz w:val="24"/>
          <w:szCs w:val="24"/>
          <w:highlight w:val="none"/>
        </w:rPr>
        <w:t>采购需求</w:t>
      </w:r>
    </w:p>
    <w:tbl>
      <w:tblPr>
        <w:tblStyle w:val="23"/>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913"/>
        <w:gridCol w:w="2901"/>
        <w:gridCol w:w="789"/>
        <w:gridCol w:w="806"/>
        <w:gridCol w:w="2204"/>
      </w:tblGrid>
      <w:tr w14:paraId="68CB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45" w:type="dxa"/>
            <w:shd w:val="clear" w:color="auto" w:fill="auto"/>
            <w:vAlign w:val="center"/>
          </w:tcPr>
          <w:p w14:paraId="4DA01E39">
            <w:pPr>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913" w:type="dxa"/>
            <w:shd w:val="clear" w:color="auto" w:fill="auto"/>
            <w:vAlign w:val="center"/>
          </w:tcPr>
          <w:p w14:paraId="77CA02B2">
            <w:pPr>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rPr>
              <w:t>采购项目</w:t>
            </w:r>
          </w:p>
        </w:tc>
        <w:tc>
          <w:tcPr>
            <w:tcW w:w="2901" w:type="dxa"/>
            <w:shd w:val="clear" w:color="auto" w:fill="auto"/>
            <w:vAlign w:val="center"/>
          </w:tcPr>
          <w:p w14:paraId="57A42DD5">
            <w:pPr>
              <w:adjustRightInd w:val="0"/>
              <w:snapToGrid w:val="0"/>
              <w:jc w:val="center"/>
              <w:rPr>
                <w:rFonts w:asciiTheme="minorEastAsia" w:hAnsiTheme="minorEastAsia"/>
                <w:color w:val="auto"/>
                <w:sz w:val="24"/>
                <w:szCs w:val="24"/>
                <w:highlight w:val="none"/>
                <w:lang w:val="en-US"/>
              </w:rPr>
            </w:pPr>
            <w:r>
              <w:rPr>
                <w:rFonts w:hint="eastAsia" w:asciiTheme="minorEastAsia" w:hAnsiTheme="minorEastAsia"/>
                <w:color w:val="auto"/>
                <w:sz w:val="24"/>
                <w:szCs w:val="24"/>
                <w:highlight w:val="none"/>
                <w:lang w:val="en-US"/>
              </w:rPr>
              <w:t>品牌型号</w:t>
            </w:r>
          </w:p>
        </w:tc>
        <w:tc>
          <w:tcPr>
            <w:tcW w:w="789" w:type="dxa"/>
            <w:shd w:val="clear" w:color="auto" w:fill="auto"/>
            <w:vAlign w:val="center"/>
          </w:tcPr>
          <w:p w14:paraId="748EE275">
            <w:pPr>
              <w:adjustRightInd w:val="0"/>
              <w:snapToGrid w:val="0"/>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806" w:type="dxa"/>
            <w:shd w:val="clear" w:color="auto" w:fill="auto"/>
            <w:vAlign w:val="center"/>
          </w:tcPr>
          <w:p w14:paraId="4BD2B4B8">
            <w:pPr>
              <w:adjustRightInd w:val="0"/>
              <w:snapToGrid w:val="0"/>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2204" w:type="dxa"/>
            <w:shd w:val="clear" w:color="auto" w:fill="auto"/>
            <w:vAlign w:val="center"/>
          </w:tcPr>
          <w:p w14:paraId="48A80B23">
            <w:pPr>
              <w:adjustRightInd w:val="0"/>
              <w:snapToGrid w:val="0"/>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en-US"/>
              </w:rPr>
              <w:t>最高限价</w:t>
            </w:r>
            <w:r>
              <w:rPr>
                <w:rFonts w:hint="eastAsia" w:asciiTheme="minorEastAsia" w:hAnsiTheme="minorEastAsia"/>
                <w:color w:val="auto"/>
                <w:sz w:val="24"/>
                <w:szCs w:val="24"/>
                <w:highlight w:val="none"/>
              </w:rPr>
              <w:t>（元）</w:t>
            </w:r>
          </w:p>
        </w:tc>
      </w:tr>
      <w:tr w14:paraId="175B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45" w:type="dxa"/>
            <w:vMerge w:val="restart"/>
            <w:shd w:val="clear" w:color="auto" w:fill="auto"/>
            <w:vAlign w:val="center"/>
          </w:tcPr>
          <w:p w14:paraId="6E8AC51D">
            <w:pPr>
              <w:adjustRightInd w:val="0"/>
              <w:snapToGrid w:val="0"/>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1913" w:type="dxa"/>
            <w:vMerge w:val="restart"/>
            <w:shd w:val="clear" w:color="auto" w:fill="auto"/>
            <w:vAlign w:val="center"/>
          </w:tcPr>
          <w:p w14:paraId="2EC42887">
            <w:pPr>
              <w:adjustRightInd w:val="0"/>
              <w:snapToGrid w:val="0"/>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太阳广场电梯采购及安装项目</w:t>
            </w:r>
          </w:p>
        </w:tc>
        <w:tc>
          <w:tcPr>
            <w:tcW w:w="2901" w:type="dxa"/>
            <w:shd w:val="clear" w:color="auto" w:fill="auto"/>
            <w:vAlign w:val="center"/>
          </w:tcPr>
          <w:p w14:paraId="175F095D">
            <w:pPr>
              <w:adjustRightInd w:val="0"/>
              <w:snapToGrid w:val="0"/>
              <w:jc w:val="center"/>
              <w:rPr>
                <w:rFonts w:asciiTheme="minorEastAsia" w:hAnsiTheme="minorEastAsia"/>
                <w:color w:val="auto"/>
                <w:sz w:val="24"/>
                <w:szCs w:val="24"/>
                <w:highlight w:val="none"/>
                <w:lang w:val="en-US"/>
              </w:rPr>
            </w:pPr>
            <w:r>
              <w:rPr>
                <w:rFonts w:hint="eastAsia" w:asciiTheme="minorEastAsia" w:hAnsiTheme="minorEastAsia"/>
                <w:color w:val="auto"/>
                <w:sz w:val="24"/>
                <w:szCs w:val="24"/>
                <w:highlight w:val="none"/>
                <w:lang w:val="en-US"/>
              </w:rPr>
              <w:t>1.品牌要求：日立。</w:t>
            </w:r>
          </w:p>
          <w:p w14:paraId="49B9CD77">
            <w:pPr>
              <w:adjustRightInd w:val="0"/>
              <w:snapToGrid w:val="0"/>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rPr>
              <w:t>2.MCA-825-CO105 型号</w:t>
            </w:r>
          </w:p>
        </w:tc>
        <w:tc>
          <w:tcPr>
            <w:tcW w:w="789" w:type="dxa"/>
            <w:shd w:val="clear" w:color="auto" w:fill="auto"/>
            <w:vAlign w:val="center"/>
          </w:tcPr>
          <w:p w14:paraId="0E2C0460">
            <w:pPr>
              <w:adjustRightInd w:val="0"/>
              <w:snapToGrid w:val="0"/>
              <w:jc w:val="center"/>
              <w:rPr>
                <w:rFonts w:asciiTheme="minorEastAsia" w:hAnsiTheme="minorEastAsia"/>
                <w:color w:val="auto"/>
                <w:sz w:val="24"/>
                <w:szCs w:val="24"/>
                <w:highlight w:val="none"/>
                <w:lang w:val="en-US"/>
              </w:rPr>
            </w:pPr>
            <w:r>
              <w:rPr>
                <w:rFonts w:hint="eastAsia" w:asciiTheme="minorEastAsia" w:hAnsiTheme="minorEastAsia"/>
                <w:color w:val="auto"/>
                <w:sz w:val="24"/>
                <w:szCs w:val="24"/>
                <w:highlight w:val="none"/>
                <w:lang w:val="en-US"/>
              </w:rPr>
              <w:t>6</w:t>
            </w:r>
          </w:p>
        </w:tc>
        <w:tc>
          <w:tcPr>
            <w:tcW w:w="806" w:type="dxa"/>
            <w:shd w:val="clear" w:color="auto" w:fill="auto"/>
            <w:vAlign w:val="center"/>
          </w:tcPr>
          <w:p w14:paraId="5344E0E5">
            <w:pPr>
              <w:adjustRightInd w:val="0"/>
              <w:snapToGrid w:val="0"/>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rPr>
              <w:t>台</w:t>
            </w:r>
          </w:p>
        </w:tc>
        <w:tc>
          <w:tcPr>
            <w:tcW w:w="2204" w:type="dxa"/>
            <w:vMerge w:val="restart"/>
            <w:shd w:val="clear" w:color="auto" w:fill="auto"/>
            <w:vAlign w:val="center"/>
          </w:tcPr>
          <w:p w14:paraId="0C1742FC">
            <w:pPr>
              <w:pStyle w:val="30"/>
              <w:spacing w:beforeLines="25" w:afterLines="25"/>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rPr>
              <w:t>2,600,000.00</w:t>
            </w:r>
          </w:p>
        </w:tc>
      </w:tr>
      <w:tr w14:paraId="23A8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45" w:type="dxa"/>
            <w:vMerge w:val="continue"/>
            <w:shd w:val="clear" w:color="auto" w:fill="auto"/>
            <w:vAlign w:val="center"/>
          </w:tcPr>
          <w:p w14:paraId="695AAF4F">
            <w:pPr>
              <w:adjustRightInd w:val="0"/>
              <w:snapToGrid w:val="0"/>
              <w:jc w:val="center"/>
              <w:rPr>
                <w:rFonts w:asciiTheme="minorEastAsia" w:hAnsiTheme="minorEastAsia"/>
                <w:color w:val="auto"/>
                <w:sz w:val="24"/>
                <w:szCs w:val="24"/>
                <w:highlight w:val="none"/>
              </w:rPr>
            </w:pPr>
          </w:p>
        </w:tc>
        <w:tc>
          <w:tcPr>
            <w:tcW w:w="1913" w:type="dxa"/>
            <w:vMerge w:val="continue"/>
            <w:shd w:val="clear" w:color="auto" w:fill="auto"/>
            <w:vAlign w:val="center"/>
          </w:tcPr>
          <w:p w14:paraId="6D5E7C37">
            <w:pPr>
              <w:adjustRightInd w:val="0"/>
              <w:snapToGrid w:val="0"/>
              <w:jc w:val="center"/>
              <w:rPr>
                <w:rFonts w:asciiTheme="minorEastAsia" w:hAnsiTheme="minorEastAsia"/>
                <w:color w:val="auto"/>
                <w:sz w:val="24"/>
                <w:szCs w:val="24"/>
                <w:highlight w:val="none"/>
              </w:rPr>
            </w:pPr>
          </w:p>
        </w:tc>
        <w:tc>
          <w:tcPr>
            <w:tcW w:w="2901" w:type="dxa"/>
            <w:shd w:val="clear" w:color="auto" w:fill="auto"/>
            <w:vAlign w:val="center"/>
          </w:tcPr>
          <w:p w14:paraId="136C98AD">
            <w:pPr>
              <w:adjustRightInd w:val="0"/>
              <w:snapToGrid w:val="0"/>
              <w:jc w:val="center"/>
              <w:rPr>
                <w:rFonts w:asciiTheme="minorEastAsia" w:hAnsiTheme="minorEastAsia"/>
                <w:color w:val="auto"/>
                <w:sz w:val="24"/>
                <w:szCs w:val="24"/>
                <w:highlight w:val="none"/>
                <w:lang w:val="en-US"/>
              </w:rPr>
            </w:pPr>
            <w:r>
              <w:rPr>
                <w:rFonts w:hint="eastAsia" w:asciiTheme="minorEastAsia" w:hAnsiTheme="minorEastAsia"/>
                <w:color w:val="auto"/>
                <w:sz w:val="24"/>
                <w:szCs w:val="24"/>
                <w:highlight w:val="none"/>
                <w:lang w:val="en-US"/>
              </w:rPr>
              <w:t>1.品牌要求：日立。</w:t>
            </w:r>
          </w:p>
          <w:p w14:paraId="1A9D8CD4">
            <w:pPr>
              <w:adjustRightInd w:val="0"/>
              <w:snapToGrid w:val="0"/>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rPr>
              <w:t>2.MCA-1050-CO105 型号</w:t>
            </w:r>
          </w:p>
        </w:tc>
        <w:tc>
          <w:tcPr>
            <w:tcW w:w="789" w:type="dxa"/>
            <w:shd w:val="clear" w:color="auto" w:fill="auto"/>
            <w:vAlign w:val="center"/>
          </w:tcPr>
          <w:p w14:paraId="40978FC9">
            <w:pPr>
              <w:adjustRightInd w:val="0"/>
              <w:snapToGrid w:val="0"/>
              <w:jc w:val="center"/>
              <w:rPr>
                <w:rFonts w:asciiTheme="minorEastAsia" w:hAnsiTheme="minorEastAsia"/>
                <w:color w:val="auto"/>
                <w:sz w:val="24"/>
                <w:szCs w:val="24"/>
                <w:highlight w:val="none"/>
                <w:lang w:val="en-US"/>
              </w:rPr>
            </w:pPr>
            <w:r>
              <w:rPr>
                <w:rFonts w:hint="eastAsia" w:asciiTheme="minorEastAsia" w:hAnsiTheme="minorEastAsia"/>
                <w:color w:val="auto"/>
                <w:sz w:val="24"/>
                <w:szCs w:val="24"/>
                <w:highlight w:val="none"/>
                <w:lang w:val="en-US"/>
              </w:rPr>
              <w:t>4</w:t>
            </w:r>
          </w:p>
        </w:tc>
        <w:tc>
          <w:tcPr>
            <w:tcW w:w="806" w:type="dxa"/>
            <w:shd w:val="clear" w:color="auto" w:fill="auto"/>
            <w:vAlign w:val="center"/>
          </w:tcPr>
          <w:p w14:paraId="4389DB3C">
            <w:pPr>
              <w:adjustRightInd w:val="0"/>
              <w:snapToGrid w:val="0"/>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rPr>
              <w:t>台</w:t>
            </w:r>
          </w:p>
        </w:tc>
        <w:tc>
          <w:tcPr>
            <w:tcW w:w="2204" w:type="dxa"/>
            <w:vMerge w:val="continue"/>
            <w:shd w:val="clear" w:color="auto" w:fill="auto"/>
            <w:vAlign w:val="center"/>
          </w:tcPr>
          <w:p w14:paraId="50B4B43C">
            <w:pPr>
              <w:pStyle w:val="30"/>
              <w:spacing w:beforeLines="25" w:afterLines="25"/>
              <w:jc w:val="center"/>
              <w:rPr>
                <w:rFonts w:asciiTheme="minorEastAsia" w:hAnsiTheme="minorEastAsia" w:eastAsiaTheme="minorEastAsia"/>
                <w:color w:val="auto"/>
                <w:w w:val="101"/>
                <w:sz w:val="24"/>
                <w:szCs w:val="24"/>
                <w:highlight w:val="none"/>
                <w:lang w:val="en-US" w:eastAsia="en-US"/>
              </w:rPr>
            </w:pPr>
          </w:p>
        </w:tc>
      </w:tr>
      <w:tr w14:paraId="5A82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358" w:type="dxa"/>
            <w:gridSpan w:val="6"/>
            <w:shd w:val="clear" w:color="auto" w:fill="auto"/>
            <w:vAlign w:val="center"/>
          </w:tcPr>
          <w:p w14:paraId="1C4808E6">
            <w:pPr>
              <w:pStyle w:val="30"/>
              <w:spacing w:beforeLines="25" w:afterLines="25"/>
              <w:rPr>
                <w:rFonts w:asciiTheme="minorEastAsia" w:hAnsiTheme="minorEastAsia" w:eastAsiaTheme="minorEastAsia"/>
                <w:b/>
                <w:bCs/>
                <w:color w:val="auto"/>
                <w:sz w:val="24"/>
                <w:szCs w:val="24"/>
                <w:highlight w:val="none"/>
                <w:lang w:val="en-US"/>
              </w:rPr>
            </w:pPr>
            <w:r>
              <w:rPr>
                <w:rFonts w:hint="eastAsia" w:asciiTheme="minorEastAsia" w:hAnsiTheme="minorEastAsia"/>
                <w:b/>
                <w:bCs/>
                <w:color w:val="auto"/>
                <w:sz w:val="24"/>
                <w:szCs w:val="24"/>
                <w:highlight w:val="none"/>
                <w:lang w:val="en-US"/>
              </w:rPr>
              <w:t>1.</w:t>
            </w:r>
            <w:r>
              <w:rPr>
                <w:rFonts w:hint="eastAsia" w:asciiTheme="minorEastAsia" w:hAnsiTheme="minorEastAsia"/>
                <w:b/>
                <w:bCs/>
                <w:color w:val="auto"/>
                <w:sz w:val="24"/>
                <w:szCs w:val="24"/>
                <w:highlight w:val="none"/>
              </w:rPr>
              <w:t>★</w:t>
            </w:r>
            <w:r>
              <w:rPr>
                <w:rFonts w:asciiTheme="minorEastAsia" w:hAnsiTheme="minorEastAsia" w:eastAsiaTheme="minorEastAsia"/>
                <w:b/>
                <w:bCs/>
                <w:color w:val="auto"/>
                <w:sz w:val="24"/>
                <w:szCs w:val="24"/>
                <w:highlight w:val="none"/>
                <w:lang w:val="en-US"/>
              </w:rPr>
              <w:t>资金来源为小区公共维修基金、超长期国债补贴以及公共收益</w:t>
            </w:r>
            <w:r>
              <w:rPr>
                <w:rFonts w:hint="eastAsia" w:asciiTheme="minorEastAsia" w:hAnsiTheme="minorEastAsia" w:eastAsiaTheme="minorEastAsia"/>
                <w:b/>
                <w:bCs/>
                <w:color w:val="auto"/>
                <w:sz w:val="24"/>
                <w:szCs w:val="24"/>
                <w:highlight w:val="none"/>
                <w:lang w:val="en-US"/>
              </w:rPr>
              <w:t>；</w:t>
            </w:r>
            <w:r>
              <w:rPr>
                <w:rFonts w:asciiTheme="minorEastAsia" w:hAnsiTheme="minorEastAsia" w:eastAsiaTheme="minorEastAsia"/>
                <w:b/>
                <w:bCs/>
                <w:color w:val="auto"/>
                <w:sz w:val="24"/>
                <w:szCs w:val="24"/>
                <w:highlight w:val="none"/>
                <w:lang w:val="en-US"/>
              </w:rPr>
              <w:t>供应商</w:t>
            </w:r>
            <w:r>
              <w:rPr>
                <w:rFonts w:hint="eastAsia" w:asciiTheme="minorEastAsia" w:hAnsiTheme="minorEastAsia" w:eastAsiaTheme="minorEastAsia"/>
                <w:b/>
                <w:bCs/>
                <w:color w:val="auto"/>
                <w:sz w:val="24"/>
                <w:szCs w:val="24"/>
                <w:highlight w:val="none"/>
                <w:lang w:val="en-US"/>
              </w:rPr>
              <w:t>在完成安装调试验收完成并交付使用后须</w:t>
            </w:r>
            <w:r>
              <w:rPr>
                <w:rFonts w:asciiTheme="minorEastAsia" w:hAnsiTheme="minorEastAsia" w:eastAsiaTheme="minorEastAsia"/>
                <w:b/>
                <w:bCs/>
                <w:color w:val="auto"/>
                <w:sz w:val="24"/>
                <w:szCs w:val="24"/>
                <w:highlight w:val="none"/>
                <w:lang w:val="en-US"/>
              </w:rPr>
              <w:t>向相关政府部门办理补贴手续，此</w:t>
            </w:r>
            <w:r>
              <w:rPr>
                <w:rFonts w:hint="eastAsia" w:asciiTheme="minorEastAsia" w:hAnsiTheme="minorEastAsia" w:eastAsiaTheme="minorEastAsia"/>
                <w:b/>
                <w:bCs/>
                <w:color w:val="auto"/>
                <w:sz w:val="24"/>
                <w:szCs w:val="24"/>
                <w:highlight w:val="none"/>
                <w:lang w:val="en-US"/>
              </w:rPr>
              <w:t>项</w:t>
            </w:r>
            <w:r>
              <w:rPr>
                <w:rFonts w:asciiTheme="minorEastAsia" w:hAnsiTheme="minorEastAsia" w:eastAsiaTheme="minorEastAsia"/>
                <w:b/>
                <w:bCs/>
                <w:color w:val="auto"/>
                <w:sz w:val="24"/>
                <w:szCs w:val="24"/>
                <w:highlight w:val="none"/>
                <w:lang w:val="en-US"/>
              </w:rPr>
              <w:t>费用及相关风险由供应商</w:t>
            </w:r>
            <w:r>
              <w:rPr>
                <w:rFonts w:hint="eastAsia" w:asciiTheme="minorEastAsia" w:hAnsiTheme="minorEastAsia" w:eastAsiaTheme="minorEastAsia"/>
                <w:b/>
                <w:bCs/>
                <w:color w:val="auto"/>
                <w:sz w:val="24"/>
                <w:szCs w:val="24"/>
                <w:highlight w:val="none"/>
                <w:lang w:val="en-US"/>
              </w:rPr>
              <w:t>充分考虑清楚并</w:t>
            </w:r>
            <w:r>
              <w:rPr>
                <w:rFonts w:asciiTheme="minorEastAsia" w:hAnsiTheme="minorEastAsia" w:eastAsiaTheme="minorEastAsia"/>
                <w:b/>
                <w:bCs/>
                <w:color w:val="auto"/>
                <w:sz w:val="24"/>
                <w:szCs w:val="24"/>
                <w:highlight w:val="none"/>
                <w:lang w:val="en-US"/>
              </w:rPr>
              <w:t>自行承担，采购人不再另行负责。</w:t>
            </w:r>
          </w:p>
          <w:p w14:paraId="752A502B">
            <w:pPr>
              <w:pStyle w:val="30"/>
              <w:spacing w:beforeLines="25" w:afterLines="25"/>
              <w:rPr>
                <w:rFonts w:asciiTheme="minorEastAsia" w:hAnsiTheme="minorEastAsia" w:eastAsiaTheme="minorEastAsia"/>
                <w:b/>
                <w:bCs/>
                <w:color w:val="auto"/>
                <w:sz w:val="24"/>
                <w:szCs w:val="24"/>
                <w:highlight w:val="none"/>
                <w:lang w:val="en-US"/>
              </w:rPr>
            </w:pPr>
            <w:r>
              <w:rPr>
                <w:rFonts w:hint="eastAsia" w:asciiTheme="minorEastAsia" w:hAnsiTheme="minorEastAsia" w:eastAsiaTheme="minorEastAsia"/>
                <w:b/>
                <w:bCs/>
                <w:color w:val="auto"/>
                <w:sz w:val="24"/>
                <w:szCs w:val="24"/>
                <w:highlight w:val="none"/>
                <w:lang w:val="en-US"/>
              </w:rPr>
              <w:t>2.本项目价格均含税计算。</w:t>
            </w:r>
          </w:p>
        </w:tc>
      </w:tr>
    </w:tbl>
    <w:p w14:paraId="327D0BF4">
      <w:pPr>
        <w:pStyle w:val="9"/>
        <w:spacing w:line="360" w:lineRule="auto"/>
        <w:ind w:left="0"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w:t>
      </w:r>
      <w:r>
        <w:rPr>
          <w:rFonts w:hint="eastAsia"/>
          <w:color w:val="auto"/>
          <w:sz w:val="24"/>
          <w:szCs w:val="24"/>
          <w:highlight w:val="none"/>
          <w:lang w:val="en-US"/>
        </w:rPr>
        <w:t>工期</w:t>
      </w:r>
      <w:r>
        <w:rPr>
          <w:color w:val="auto"/>
          <w:sz w:val="24"/>
          <w:szCs w:val="24"/>
          <w:highlight w:val="none"/>
        </w:rPr>
        <w:t>：</w:t>
      </w:r>
      <w:r>
        <w:rPr>
          <w:rFonts w:hint="eastAsia"/>
          <w:color w:val="auto"/>
          <w:sz w:val="24"/>
          <w:szCs w:val="24"/>
          <w:highlight w:val="none"/>
        </w:rPr>
        <w:t>自合同正式签订之日起，单台电梯在施工现场具备施工条件后的60个日历天完成拆除及安装调试验收并交付使用</w:t>
      </w:r>
      <w:r>
        <w:rPr>
          <w:rFonts w:hint="eastAsia"/>
          <w:color w:val="auto"/>
          <w:sz w:val="24"/>
          <w:szCs w:val="24"/>
          <w:highlight w:val="none"/>
          <w:lang w:eastAsia="zh-CN"/>
        </w:rPr>
        <w:t>，</w:t>
      </w:r>
      <w:r>
        <w:rPr>
          <w:rFonts w:hint="eastAsia"/>
          <w:color w:val="auto"/>
          <w:sz w:val="24"/>
          <w:szCs w:val="24"/>
          <w:highlight w:val="none"/>
          <w:lang w:val="en-US" w:eastAsia="zh-CN"/>
        </w:rPr>
        <w:t>总工期6个月</w:t>
      </w:r>
      <w:r>
        <w:rPr>
          <w:rFonts w:hint="eastAsia"/>
          <w:color w:val="auto"/>
          <w:sz w:val="24"/>
          <w:szCs w:val="24"/>
          <w:highlight w:val="none"/>
        </w:rPr>
        <w:t>。</w:t>
      </w:r>
    </w:p>
    <w:p w14:paraId="0D5D6C0D">
      <w:pPr>
        <w:pStyle w:val="29"/>
        <w:numPr>
          <w:ilvl w:val="0"/>
          <w:numId w:val="1"/>
        </w:numPr>
        <w:spacing w:line="360" w:lineRule="auto"/>
        <w:ind w:left="0" w:firstLine="482" w:firstLineChars="200"/>
        <w:outlineLvl w:val="1"/>
        <w:rPr>
          <w:b/>
          <w:bCs/>
          <w:color w:val="auto"/>
          <w:sz w:val="24"/>
          <w:szCs w:val="24"/>
          <w:highlight w:val="none"/>
        </w:rPr>
      </w:pPr>
      <w:bookmarkStart w:id="3" w:name="_Toc21745"/>
      <w:bookmarkStart w:id="4" w:name="_Toc13021"/>
      <w:r>
        <w:rPr>
          <w:b/>
          <w:bCs/>
          <w:color w:val="auto"/>
          <w:sz w:val="24"/>
          <w:szCs w:val="24"/>
          <w:highlight w:val="none"/>
        </w:rPr>
        <w:t>供应商的资格要求</w:t>
      </w:r>
      <w:bookmarkEnd w:id="3"/>
      <w:bookmarkEnd w:id="4"/>
    </w:p>
    <w:p w14:paraId="3FFFC31A">
      <w:pPr>
        <w:pStyle w:val="29"/>
        <w:numPr>
          <w:ilvl w:val="0"/>
          <w:numId w:val="3"/>
        </w:numPr>
        <w:tabs>
          <w:tab w:val="left" w:pos="313"/>
          <w:tab w:val="left" w:pos="709"/>
        </w:tabs>
        <w:spacing w:line="360" w:lineRule="auto"/>
        <w:ind w:left="0" w:firstLine="397" w:firstLineChars="150"/>
        <w:rPr>
          <w:b/>
          <w:color w:val="auto"/>
          <w:spacing w:val="12"/>
          <w:sz w:val="24"/>
          <w:szCs w:val="24"/>
          <w:highlight w:val="none"/>
        </w:rPr>
      </w:pPr>
      <w:r>
        <w:rPr>
          <w:b/>
          <w:color w:val="auto"/>
          <w:spacing w:val="12"/>
          <w:sz w:val="24"/>
          <w:szCs w:val="24"/>
          <w:highlight w:val="none"/>
        </w:rPr>
        <w:t>具备《中华人民共和国政府采购法》第二十二条规定的条件，提供下列材料：</w:t>
      </w:r>
    </w:p>
    <w:p w14:paraId="6A681B93">
      <w:pPr>
        <w:pStyle w:val="29"/>
        <w:numPr>
          <w:ilvl w:val="1"/>
          <w:numId w:val="4"/>
        </w:numPr>
        <w:tabs>
          <w:tab w:val="left" w:pos="804"/>
          <w:tab w:val="left" w:pos="993"/>
          <w:tab w:val="left" w:pos="1092"/>
        </w:tabs>
        <w:spacing w:line="360" w:lineRule="auto"/>
        <w:ind w:left="0" w:firstLine="480" w:firstLineChars="200"/>
        <w:rPr>
          <w:color w:val="auto"/>
          <w:sz w:val="24"/>
          <w:szCs w:val="24"/>
          <w:highlight w:val="none"/>
        </w:rPr>
      </w:pPr>
      <w:r>
        <w:rPr>
          <w:color w:val="auto"/>
          <w:sz w:val="24"/>
          <w:szCs w:val="24"/>
          <w:highlight w:val="none"/>
        </w:rPr>
        <w:t>具有独立承担民事责任的能力：</w:t>
      </w:r>
      <w:r>
        <w:rPr>
          <w:rFonts w:hint="eastAsia"/>
          <w:color w:val="auto"/>
          <w:sz w:val="24"/>
          <w:szCs w:val="24"/>
          <w:highlight w:val="none"/>
        </w:rPr>
        <w:t>提供在中华人民共和国境内注册的法人或其他组织的营业执照或事业单位法人证书或社会团体法人登记证书复印件，如供应商为自然人的提供自然人身份证明复印件；如国家另有规定的，则从其定。（分支机构投标（</w:t>
      </w:r>
      <w:r>
        <w:rPr>
          <w:rFonts w:hint="eastAsia"/>
          <w:color w:val="auto"/>
          <w:sz w:val="24"/>
          <w:szCs w:val="24"/>
          <w:highlight w:val="none"/>
          <w:lang w:val="en-US"/>
        </w:rPr>
        <w:t>响应</w:t>
      </w:r>
      <w:r>
        <w:rPr>
          <w:rFonts w:hint="eastAsia"/>
          <w:color w:val="auto"/>
          <w:sz w:val="24"/>
          <w:szCs w:val="24"/>
          <w:highlight w:val="none"/>
        </w:rPr>
        <w:t>），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141DC826">
      <w:pPr>
        <w:pStyle w:val="29"/>
        <w:numPr>
          <w:ilvl w:val="1"/>
          <w:numId w:val="4"/>
        </w:numPr>
        <w:tabs>
          <w:tab w:val="left" w:pos="804"/>
          <w:tab w:val="left" w:pos="993"/>
          <w:tab w:val="left" w:pos="1092"/>
        </w:tabs>
        <w:spacing w:line="360" w:lineRule="auto"/>
        <w:ind w:left="0" w:firstLine="480" w:firstLineChars="200"/>
        <w:rPr>
          <w:color w:val="auto"/>
          <w:sz w:val="24"/>
          <w:szCs w:val="24"/>
          <w:highlight w:val="none"/>
        </w:rPr>
      </w:pPr>
      <w:r>
        <w:rPr>
          <w:color w:val="auto"/>
          <w:sz w:val="24"/>
          <w:szCs w:val="24"/>
          <w:highlight w:val="none"/>
        </w:rPr>
        <w:t>有依法缴纳税收和社会保障资金的良好记录：</w:t>
      </w:r>
      <w:r>
        <w:rPr>
          <w:rFonts w:hint="eastAsia" w:asciiTheme="minorEastAsia" w:hAnsiTheme="minorEastAsia"/>
          <w:color w:val="auto"/>
          <w:sz w:val="24"/>
          <w:highlight w:val="none"/>
        </w:rPr>
        <w:t>按格式要求签署《供应商资格声明函》</w:t>
      </w:r>
      <w:r>
        <w:rPr>
          <w:rFonts w:hint="eastAsia"/>
          <w:color w:val="auto"/>
          <w:sz w:val="24"/>
          <w:szCs w:val="24"/>
          <w:highlight w:val="none"/>
        </w:rPr>
        <w:t>；</w:t>
      </w:r>
    </w:p>
    <w:p w14:paraId="6964FE83">
      <w:pPr>
        <w:pStyle w:val="29"/>
        <w:numPr>
          <w:ilvl w:val="1"/>
          <w:numId w:val="4"/>
        </w:numPr>
        <w:tabs>
          <w:tab w:val="left" w:pos="804"/>
          <w:tab w:val="left" w:pos="993"/>
          <w:tab w:val="left" w:pos="1092"/>
        </w:tabs>
        <w:spacing w:line="360" w:lineRule="auto"/>
        <w:ind w:left="0" w:firstLine="480" w:firstLineChars="200"/>
        <w:rPr>
          <w:color w:val="auto"/>
          <w:sz w:val="24"/>
          <w:szCs w:val="24"/>
          <w:highlight w:val="none"/>
        </w:rPr>
      </w:pPr>
      <w:r>
        <w:rPr>
          <w:color w:val="auto"/>
          <w:sz w:val="24"/>
          <w:szCs w:val="24"/>
          <w:highlight w:val="none"/>
        </w:rPr>
        <w:t>具有良好的商业信誉和健全的财务会计制度：</w:t>
      </w:r>
      <w:r>
        <w:rPr>
          <w:rFonts w:hint="eastAsia" w:asciiTheme="minorEastAsia" w:hAnsiTheme="minorEastAsia"/>
          <w:color w:val="auto"/>
          <w:sz w:val="24"/>
          <w:highlight w:val="none"/>
        </w:rPr>
        <w:t>按格式要求签署《供应商资格声明函》</w:t>
      </w:r>
      <w:r>
        <w:rPr>
          <w:color w:val="auto"/>
          <w:sz w:val="24"/>
          <w:szCs w:val="24"/>
          <w:highlight w:val="none"/>
        </w:rPr>
        <w:t>；</w:t>
      </w:r>
    </w:p>
    <w:p w14:paraId="5A96F1FA">
      <w:pPr>
        <w:pStyle w:val="29"/>
        <w:numPr>
          <w:ilvl w:val="1"/>
          <w:numId w:val="4"/>
        </w:numPr>
        <w:tabs>
          <w:tab w:val="left" w:pos="804"/>
          <w:tab w:val="left" w:pos="993"/>
          <w:tab w:val="left" w:pos="1092"/>
        </w:tabs>
        <w:spacing w:line="360" w:lineRule="auto"/>
        <w:ind w:left="0" w:firstLine="480" w:firstLineChars="200"/>
        <w:rPr>
          <w:color w:val="auto"/>
          <w:sz w:val="24"/>
          <w:szCs w:val="24"/>
          <w:highlight w:val="none"/>
        </w:rPr>
      </w:pPr>
      <w:r>
        <w:rPr>
          <w:color w:val="auto"/>
          <w:sz w:val="24"/>
          <w:szCs w:val="24"/>
          <w:highlight w:val="none"/>
        </w:rPr>
        <w:t>履行合同所必须的设备和专业技术能力：</w:t>
      </w:r>
      <w:r>
        <w:rPr>
          <w:rFonts w:hint="eastAsia"/>
          <w:color w:val="auto"/>
          <w:sz w:val="24"/>
          <w:szCs w:val="24"/>
          <w:highlight w:val="none"/>
        </w:rPr>
        <w:t>按响应文件格式</w:t>
      </w:r>
      <w:r>
        <w:rPr>
          <w:color w:val="auto"/>
          <w:sz w:val="24"/>
          <w:szCs w:val="24"/>
          <w:highlight w:val="none"/>
        </w:rPr>
        <w:t>提供《</w:t>
      </w:r>
      <w:r>
        <w:rPr>
          <w:rFonts w:hint="eastAsia"/>
          <w:color w:val="auto"/>
          <w:sz w:val="24"/>
          <w:szCs w:val="24"/>
          <w:highlight w:val="none"/>
        </w:rPr>
        <w:t>供应商资格声明函</w:t>
      </w:r>
      <w:r>
        <w:rPr>
          <w:color w:val="auto"/>
          <w:sz w:val="24"/>
          <w:szCs w:val="24"/>
          <w:highlight w:val="none"/>
        </w:rPr>
        <w:t>》</w:t>
      </w:r>
      <w:r>
        <w:rPr>
          <w:rFonts w:hint="eastAsia"/>
          <w:color w:val="auto"/>
          <w:sz w:val="24"/>
          <w:szCs w:val="24"/>
          <w:highlight w:val="none"/>
        </w:rPr>
        <w:t>；</w:t>
      </w:r>
    </w:p>
    <w:p w14:paraId="7951C838">
      <w:pPr>
        <w:pStyle w:val="29"/>
        <w:numPr>
          <w:ilvl w:val="1"/>
          <w:numId w:val="4"/>
        </w:numPr>
        <w:tabs>
          <w:tab w:val="left" w:pos="804"/>
          <w:tab w:val="left" w:pos="993"/>
          <w:tab w:val="left" w:pos="1092"/>
        </w:tabs>
        <w:spacing w:line="360" w:lineRule="auto"/>
        <w:ind w:left="0" w:firstLine="480" w:firstLineChars="200"/>
        <w:rPr>
          <w:color w:val="auto"/>
          <w:sz w:val="24"/>
          <w:szCs w:val="24"/>
          <w:highlight w:val="none"/>
        </w:rPr>
      </w:pPr>
      <w:r>
        <w:rPr>
          <w:color w:val="auto"/>
          <w:sz w:val="24"/>
          <w:szCs w:val="24"/>
          <w:highlight w:val="none"/>
        </w:rPr>
        <w:t>参加采购活动前3年内，在经营活动中没有重大违法记录：</w:t>
      </w:r>
      <w:r>
        <w:rPr>
          <w:rFonts w:hint="eastAsia"/>
          <w:color w:val="auto"/>
          <w:sz w:val="24"/>
          <w:szCs w:val="24"/>
          <w:highlight w:val="none"/>
        </w:rPr>
        <w:t>按响应文件格式</w:t>
      </w:r>
      <w:r>
        <w:rPr>
          <w:color w:val="auto"/>
          <w:sz w:val="24"/>
          <w:szCs w:val="24"/>
          <w:highlight w:val="none"/>
        </w:rPr>
        <w:t>提供《</w:t>
      </w:r>
      <w:r>
        <w:rPr>
          <w:rFonts w:hint="eastAsia"/>
          <w:color w:val="auto"/>
          <w:sz w:val="24"/>
          <w:szCs w:val="24"/>
          <w:highlight w:val="none"/>
        </w:rPr>
        <w:t>供应商资格声明函</w:t>
      </w:r>
      <w:r>
        <w:rPr>
          <w:color w:val="auto"/>
          <w:sz w:val="24"/>
          <w:szCs w:val="24"/>
          <w:highlight w:val="none"/>
        </w:rPr>
        <w:t>》。重大违法记录，是指供应商因违法经营受到刑事处罚或者责令停产停业、吊销许可证或者执照、较大数额罚款等行政处罚。</w:t>
      </w:r>
    </w:p>
    <w:p w14:paraId="2522F404">
      <w:pPr>
        <w:pStyle w:val="29"/>
        <w:numPr>
          <w:ilvl w:val="0"/>
          <w:numId w:val="3"/>
        </w:numPr>
        <w:tabs>
          <w:tab w:val="left" w:pos="313"/>
          <w:tab w:val="left" w:pos="709"/>
        </w:tabs>
        <w:spacing w:line="360" w:lineRule="auto"/>
        <w:ind w:left="0" w:firstLine="397" w:firstLineChars="150"/>
        <w:rPr>
          <w:b/>
          <w:color w:val="auto"/>
          <w:spacing w:val="12"/>
          <w:sz w:val="24"/>
          <w:szCs w:val="24"/>
          <w:highlight w:val="none"/>
        </w:rPr>
      </w:pPr>
      <w:r>
        <w:rPr>
          <w:b/>
          <w:color w:val="auto"/>
          <w:spacing w:val="12"/>
          <w:sz w:val="24"/>
          <w:szCs w:val="24"/>
          <w:highlight w:val="none"/>
        </w:rPr>
        <w:t>本项目特定的资格要求：</w:t>
      </w:r>
    </w:p>
    <w:p w14:paraId="41E5BFB9">
      <w:pPr>
        <w:pStyle w:val="29"/>
        <w:numPr>
          <w:ilvl w:val="1"/>
          <w:numId w:val="5"/>
        </w:numPr>
        <w:tabs>
          <w:tab w:val="left" w:pos="804"/>
          <w:tab w:val="left" w:pos="993"/>
          <w:tab w:val="left" w:pos="1092"/>
          <w:tab w:val="left" w:pos="1134"/>
        </w:tabs>
        <w:wordWrap w:val="0"/>
        <w:spacing w:line="360" w:lineRule="auto"/>
        <w:ind w:left="0" w:firstLine="480" w:firstLineChars="200"/>
        <w:rPr>
          <w:color w:val="auto"/>
          <w:sz w:val="24"/>
          <w:szCs w:val="24"/>
          <w:highlight w:val="none"/>
        </w:rPr>
      </w:pPr>
      <w:r>
        <w:rPr>
          <w:rFonts w:hint="eastAsia"/>
          <w:color w:val="auto"/>
          <w:sz w:val="24"/>
          <w:szCs w:val="24"/>
          <w:highlight w:val="none"/>
          <w:lang w:val="en-US"/>
        </w:rPr>
        <w:t>本项目允许制造商或代理商进行投标（响应），如参加的为代理商须</w:t>
      </w:r>
      <w:r>
        <w:rPr>
          <w:rFonts w:hint="eastAsia"/>
          <w:color w:val="auto"/>
          <w:sz w:val="24"/>
          <w:szCs w:val="24"/>
          <w:highlight w:val="none"/>
        </w:rPr>
        <w:t>提供制造商的授权文件。</w:t>
      </w:r>
    </w:p>
    <w:p w14:paraId="6F855AB7">
      <w:pPr>
        <w:pStyle w:val="29"/>
        <w:numPr>
          <w:ilvl w:val="1"/>
          <w:numId w:val="5"/>
        </w:numPr>
        <w:tabs>
          <w:tab w:val="left" w:pos="804"/>
          <w:tab w:val="left" w:pos="993"/>
          <w:tab w:val="left" w:pos="1092"/>
          <w:tab w:val="left" w:pos="1134"/>
        </w:tabs>
        <w:wordWrap w:val="0"/>
        <w:spacing w:line="360" w:lineRule="auto"/>
        <w:ind w:left="0" w:firstLine="480" w:firstLineChars="200"/>
        <w:rPr>
          <w:color w:val="auto"/>
          <w:sz w:val="24"/>
          <w:szCs w:val="24"/>
          <w:highlight w:val="none"/>
        </w:rPr>
      </w:pPr>
      <w:r>
        <w:rPr>
          <w:rFonts w:hint="eastAsia"/>
          <w:color w:val="auto"/>
          <w:sz w:val="24"/>
          <w:szCs w:val="24"/>
          <w:highlight w:val="none"/>
          <w:lang w:val="en-US"/>
        </w:rPr>
        <w:t>制造商或代理商</w:t>
      </w:r>
      <w:r>
        <w:rPr>
          <w:rFonts w:hint="eastAsia"/>
          <w:color w:val="auto"/>
          <w:sz w:val="24"/>
          <w:szCs w:val="24"/>
          <w:highlight w:val="none"/>
        </w:rPr>
        <w:t>需满足以下要求之一：</w:t>
      </w:r>
    </w:p>
    <w:p w14:paraId="4EA71306">
      <w:pPr>
        <w:pStyle w:val="29"/>
        <w:tabs>
          <w:tab w:val="left" w:pos="804"/>
          <w:tab w:val="left" w:pos="993"/>
          <w:tab w:val="left" w:pos="1092"/>
          <w:tab w:val="left" w:pos="1134"/>
        </w:tabs>
        <w:wordWrap w:val="0"/>
        <w:spacing w:line="360" w:lineRule="auto"/>
        <w:ind w:left="0" w:firstLine="480" w:firstLineChars="200"/>
        <w:rPr>
          <w:color w:val="auto"/>
          <w:sz w:val="24"/>
          <w:szCs w:val="24"/>
          <w:highlight w:val="none"/>
        </w:rPr>
      </w:pPr>
      <w:r>
        <w:rPr>
          <w:rFonts w:hint="eastAsia"/>
          <w:color w:val="auto"/>
          <w:sz w:val="24"/>
          <w:szCs w:val="24"/>
          <w:highlight w:val="none"/>
        </w:rPr>
        <w:t>①</w:t>
      </w:r>
      <w:r>
        <w:rPr>
          <w:color w:val="auto"/>
          <w:sz w:val="24"/>
          <w:szCs w:val="24"/>
          <w:highlight w:val="none"/>
        </w:rPr>
        <w:t>供应商</w:t>
      </w:r>
      <w:r>
        <w:rPr>
          <w:rFonts w:hint="eastAsia"/>
          <w:color w:val="auto"/>
          <w:sz w:val="24"/>
          <w:szCs w:val="24"/>
          <w:highlight w:val="none"/>
        </w:rPr>
        <w:t>拟投货物的</w:t>
      </w:r>
      <w:r>
        <w:rPr>
          <w:rFonts w:hint="eastAsia"/>
          <w:color w:val="auto"/>
          <w:sz w:val="24"/>
          <w:szCs w:val="24"/>
          <w:highlight w:val="none"/>
          <w:lang w:val="en-US"/>
        </w:rPr>
        <w:t>制造商或代理商</w:t>
      </w:r>
      <w:r>
        <w:rPr>
          <w:rFonts w:hint="eastAsia"/>
          <w:color w:val="auto"/>
          <w:sz w:val="24"/>
          <w:szCs w:val="24"/>
          <w:highlight w:val="none"/>
        </w:rPr>
        <w:t>必须取得有效的《中华人民共和国特种设备制造许可证》（需提供含本项目电梯规格的制造许可明细表，其中曳引式客梯C级或以上，并取得有效的《中华人民共和国特种设备安装改造维修许可证》（电梯C级或以上）资质；</w:t>
      </w:r>
    </w:p>
    <w:p w14:paraId="3758E909">
      <w:pPr>
        <w:pStyle w:val="29"/>
        <w:tabs>
          <w:tab w:val="left" w:pos="804"/>
          <w:tab w:val="left" w:pos="993"/>
          <w:tab w:val="left" w:pos="1092"/>
          <w:tab w:val="left" w:pos="1134"/>
        </w:tabs>
        <w:wordWrap w:val="0"/>
        <w:spacing w:line="360" w:lineRule="auto"/>
        <w:ind w:left="0" w:firstLine="480" w:firstLineChars="200"/>
        <w:rPr>
          <w:color w:val="auto"/>
          <w:sz w:val="24"/>
          <w:szCs w:val="24"/>
          <w:highlight w:val="none"/>
        </w:rPr>
      </w:pPr>
      <w:r>
        <w:rPr>
          <w:rFonts w:hint="eastAsia"/>
          <w:color w:val="auto"/>
          <w:sz w:val="24"/>
          <w:szCs w:val="24"/>
          <w:highlight w:val="none"/>
        </w:rPr>
        <w:t>②</w:t>
      </w:r>
      <w:r>
        <w:rPr>
          <w:color w:val="auto"/>
          <w:sz w:val="24"/>
          <w:szCs w:val="24"/>
          <w:highlight w:val="none"/>
        </w:rPr>
        <w:t>供应商</w:t>
      </w:r>
      <w:r>
        <w:rPr>
          <w:rFonts w:hint="eastAsia"/>
          <w:color w:val="auto"/>
          <w:sz w:val="24"/>
          <w:szCs w:val="24"/>
          <w:highlight w:val="none"/>
        </w:rPr>
        <w:t>拟投货物的</w:t>
      </w:r>
      <w:r>
        <w:rPr>
          <w:rFonts w:hint="eastAsia"/>
          <w:color w:val="auto"/>
          <w:sz w:val="24"/>
          <w:szCs w:val="24"/>
          <w:highlight w:val="none"/>
          <w:lang w:val="en-US"/>
        </w:rPr>
        <w:t>制造商或代理商</w:t>
      </w:r>
      <w:r>
        <w:rPr>
          <w:rFonts w:hint="eastAsia"/>
          <w:color w:val="auto"/>
          <w:sz w:val="24"/>
          <w:szCs w:val="24"/>
          <w:highlight w:val="none"/>
        </w:rPr>
        <w:t>必须取得有效的《中华人民共和国特种设备生产许可证》，许可项目包含电梯制造（含安装、修理、改造），许可子项目包含曳引驱动乘客电梯</w:t>
      </w:r>
      <w:r>
        <w:rPr>
          <w:color w:val="auto"/>
          <w:sz w:val="24"/>
          <w:szCs w:val="24"/>
          <w:highlight w:val="none"/>
        </w:rPr>
        <w:t>（含消防员电梯）</w:t>
      </w:r>
      <w:r>
        <w:rPr>
          <w:rFonts w:hint="eastAsia"/>
          <w:color w:val="auto"/>
          <w:sz w:val="24"/>
          <w:szCs w:val="24"/>
          <w:highlight w:val="none"/>
        </w:rPr>
        <w:t>B级或以上，需提供完全满足本项目电梯规格的《特种设备型式试验证书（电梯）》。（电梯规格详见</w:t>
      </w:r>
      <w:r>
        <w:rPr>
          <w:rFonts w:hint="eastAsia"/>
          <w:color w:val="auto"/>
          <w:sz w:val="24"/>
          <w:szCs w:val="24"/>
          <w:highlight w:val="none"/>
          <w:lang w:val="en-US"/>
        </w:rPr>
        <w:t>磋商文件</w:t>
      </w:r>
      <w:r>
        <w:rPr>
          <w:rFonts w:hint="eastAsia"/>
          <w:color w:val="auto"/>
          <w:sz w:val="24"/>
          <w:szCs w:val="24"/>
          <w:highlight w:val="none"/>
        </w:rPr>
        <w:t>）</w:t>
      </w:r>
    </w:p>
    <w:p w14:paraId="4A7E79EB">
      <w:pPr>
        <w:pStyle w:val="29"/>
        <w:numPr>
          <w:ilvl w:val="1"/>
          <w:numId w:val="5"/>
        </w:numPr>
        <w:tabs>
          <w:tab w:val="left" w:pos="804"/>
          <w:tab w:val="left" w:pos="993"/>
          <w:tab w:val="left" w:pos="1092"/>
          <w:tab w:val="left" w:pos="1134"/>
        </w:tabs>
        <w:wordWrap w:val="0"/>
        <w:spacing w:line="360" w:lineRule="auto"/>
        <w:ind w:left="0" w:firstLine="480" w:firstLineChars="200"/>
        <w:rPr>
          <w:color w:val="auto"/>
          <w:sz w:val="24"/>
          <w:szCs w:val="24"/>
          <w:highlight w:val="none"/>
          <w:lang w:val="en-US"/>
        </w:rPr>
      </w:pPr>
      <w:r>
        <w:rPr>
          <w:color w:val="auto"/>
          <w:sz w:val="24"/>
          <w:szCs w:val="24"/>
          <w:highlight w:val="none"/>
        </w:rPr>
        <w:t>供应商未被列入“信用中国”网站(www.creditchina.gov.cn)“记录失信被执行人或重大税收违法</w:t>
      </w:r>
      <w:r>
        <w:rPr>
          <w:rFonts w:hint="eastAsia"/>
          <w:color w:val="auto"/>
          <w:sz w:val="24"/>
          <w:szCs w:val="24"/>
          <w:highlight w:val="none"/>
        </w:rPr>
        <w:t>失信主体或政府采购严重违法失信行为</w:t>
      </w:r>
      <w:r>
        <w:rPr>
          <w:color w:val="auto"/>
          <w:sz w:val="24"/>
          <w:szCs w:val="24"/>
          <w:highlight w:val="none"/>
        </w:rPr>
        <w:t>”记录名单；</w:t>
      </w:r>
      <w:r>
        <w:rPr>
          <w:rFonts w:hint="eastAsia"/>
          <w:color w:val="auto"/>
          <w:sz w:val="24"/>
          <w:szCs w:val="24"/>
          <w:highlight w:val="none"/>
          <w:lang w:val="en-US"/>
        </w:rPr>
        <w:t>不处于中国政府采购网(www.ccgp.gov.cn)“政府采购严重违法失信行为信息记录”中的禁止参加政府采购活动期间；供应商未被列入“国家企业信用信息公示系统（http://www.gsxt.gov.cn/）”网站的“行政处罚信息、列入经营异常名录信息、列入严重违法失信名单（黑名单）信息”记录名单。（供应商须提供相关网页截图等证明材料，由采购代理机构于投标（响应）截止时间当天在“信用中国”网站（</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color w:val="auto"/>
          <w:sz w:val="24"/>
          <w:szCs w:val="24"/>
          <w:highlight w:val="none"/>
          <w:lang w:val="en-US"/>
        </w:rPr>
        <w:t>www.creditchina.gov.cn</w:t>
      </w:r>
      <w:r>
        <w:rPr>
          <w:rFonts w:hint="eastAsia"/>
          <w:color w:val="auto"/>
          <w:sz w:val="24"/>
          <w:szCs w:val="24"/>
          <w:highlight w:val="none"/>
          <w:lang w:val="en-US"/>
        </w:rPr>
        <w:fldChar w:fldCharType="end"/>
      </w:r>
      <w:r>
        <w:rPr>
          <w:rFonts w:hint="eastAsia"/>
          <w:color w:val="auto"/>
          <w:sz w:val="24"/>
          <w:szCs w:val="24"/>
          <w:highlight w:val="none"/>
          <w:lang w:val="en-US"/>
        </w:rPr>
        <w:t>）、中国政府采购网（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4"/>
          <w:szCs w:val="24"/>
          <w:highlight w:val="none"/>
          <w:lang w:val="en-US"/>
        </w:rPr>
        <w:t>http://www.ccgp.gov.cn/</w:t>
      </w:r>
      <w:r>
        <w:rPr>
          <w:rFonts w:hint="eastAsia"/>
          <w:color w:val="auto"/>
          <w:sz w:val="24"/>
          <w:szCs w:val="24"/>
          <w:highlight w:val="none"/>
          <w:lang w:val="en-US"/>
        </w:rPr>
        <w:fldChar w:fldCharType="end"/>
      </w:r>
      <w:r>
        <w:rPr>
          <w:rFonts w:hint="eastAsia"/>
          <w:color w:val="auto"/>
          <w:sz w:val="24"/>
          <w:szCs w:val="24"/>
          <w:highlight w:val="none"/>
          <w:lang w:val="en-US"/>
        </w:rPr>
        <w:t>）及国家企业信用信息公示系统（http://www.gsxt.gov.cn/）查询结果为准，如相关失信记录已失效，供应商需提供相关证明资料）。</w:t>
      </w:r>
    </w:p>
    <w:p w14:paraId="0B17ADD8">
      <w:pPr>
        <w:pStyle w:val="29"/>
        <w:numPr>
          <w:ilvl w:val="1"/>
          <w:numId w:val="5"/>
        </w:numPr>
        <w:tabs>
          <w:tab w:val="left" w:pos="804"/>
          <w:tab w:val="left" w:pos="993"/>
          <w:tab w:val="left" w:pos="1092"/>
          <w:tab w:val="left" w:pos="1134"/>
        </w:tabs>
        <w:wordWrap w:val="0"/>
        <w:spacing w:line="360" w:lineRule="auto"/>
        <w:ind w:left="0" w:firstLine="480" w:firstLineChars="200"/>
        <w:rPr>
          <w:color w:val="auto"/>
          <w:sz w:val="24"/>
          <w:szCs w:val="24"/>
          <w:highlight w:val="none"/>
        </w:rPr>
      </w:pPr>
      <w:r>
        <w:rPr>
          <w:color w:val="auto"/>
          <w:sz w:val="24"/>
          <w:szCs w:val="24"/>
          <w:highlight w:val="none"/>
        </w:rPr>
        <w:t>单位负责人为同一人或者存在直接控股、管理关系的不同供应商，不得同时参加本采购项目投标（响应）。为本项目提供整体设计、规范编制或者项目管理、监理、检测等服务的供应商，不得再参与本项目投标（响应）。</w:t>
      </w:r>
      <w:r>
        <w:rPr>
          <w:rFonts w:hint="eastAsia"/>
          <w:color w:val="auto"/>
          <w:sz w:val="24"/>
          <w:szCs w:val="24"/>
          <w:highlight w:val="none"/>
        </w:rPr>
        <w:t>按响应文件格式</w:t>
      </w:r>
      <w:r>
        <w:rPr>
          <w:color w:val="auto"/>
          <w:sz w:val="24"/>
          <w:szCs w:val="24"/>
          <w:highlight w:val="none"/>
        </w:rPr>
        <w:t>提供《</w:t>
      </w:r>
      <w:r>
        <w:rPr>
          <w:rFonts w:hint="eastAsia"/>
          <w:color w:val="auto"/>
          <w:sz w:val="24"/>
          <w:szCs w:val="24"/>
          <w:highlight w:val="none"/>
        </w:rPr>
        <w:t>供应商资格声明函</w:t>
      </w:r>
      <w:r>
        <w:rPr>
          <w:color w:val="auto"/>
          <w:sz w:val="24"/>
          <w:szCs w:val="24"/>
          <w:highlight w:val="none"/>
        </w:rPr>
        <w:t>》。</w:t>
      </w:r>
    </w:p>
    <w:p w14:paraId="3F0783DD">
      <w:pPr>
        <w:pStyle w:val="29"/>
        <w:numPr>
          <w:ilvl w:val="1"/>
          <w:numId w:val="5"/>
        </w:numPr>
        <w:tabs>
          <w:tab w:val="left" w:pos="804"/>
          <w:tab w:val="left" w:pos="993"/>
          <w:tab w:val="left" w:pos="1092"/>
          <w:tab w:val="left" w:pos="1134"/>
        </w:tabs>
        <w:wordWrap w:val="0"/>
        <w:spacing w:line="360" w:lineRule="auto"/>
        <w:ind w:left="0" w:firstLine="480" w:firstLineChars="200"/>
        <w:rPr>
          <w:color w:val="auto"/>
          <w:sz w:val="24"/>
          <w:szCs w:val="24"/>
          <w:highlight w:val="none"/>
        </w:rPr>
      </w:pPr>
      <w:r>
        <w:rPr>
          <w:rFonts w:hint="eastAsia"/>
          <w:color w:val="auto"/>
          <w:sz w:val="24"/>
          <w:szCs w:val="24"/>
          <w:highlight w:val="none"/>
        </w:rPr>
        <w:t>已进行响应登记并获取本项目采购文件。（采购代理机构收到供应商缴纳的标书款及《采购文件发售登记表》，视为供应商已成功购买磋商文件，符合本条款规定）。</w:t>
      </w:r>
    </w:p>
    <w:p w14:paraId="0668A113">
      <w:pPr>
        <w:pStyle w:val="29"/>
        <w:numPr>
          <w:ilvl w:val="1"/>
          <w:numId w:val="5"/>
        </w:numPr>
        <w:tabs>
          <w:tab w:val="left" w:pos="804"/>
          <w:tab w:val="left" w:pos="993"/>
          <w:tab w:val="left" w:pos="1092"/>
          <w:tab w:val="left" w:pos="1134"/>
        </w:tabs>
        <w:wordWrap w:val="0"/>
        <w:spacing w:line="360" w:lineRule="auto"/>
        <w:ind w:left="0" w:firstLine="480" w:firstLineChars="200"/>
        <w:rPr>
          <w:color w:val="auto"/>
          <w:sz w:val="24"/>
          <w:szCs w:val="24"/>
          <w:highlight w:val="none"/>
        </w:rPr>
      </w:pPr>
      <w:r>
        <w:rPr>
          <w:rFonts w:hint="eastAsia"/>
          <w:color w:val="auto"/>
          <w:sz w:val="24"/>
          <w:szCs w:val="24"/>
          <w:highlight w:val="none"/>
          <w:lang w:val="en-US"/>
        </w:rPr>
        <w:t>供应商不存在以往项目中被业主书面拒绝投标（响应）的名单内。（具体详见本公告附件）</w:t>
      </w:r>
    </w:p>
    <w:p w14:paraId="77398E81">
      <w:pPr>
        <w:pStyle w:val="29"/>
        <w:numPr>
          <w:ilvl w:val="1"/>
          <w:numId w:val="5"/>
        </w:numPr>
        <w:tabs>
          <w:tab w:val="left" w:pos="804"/>
          <w:tab w:val="left" w:pos="993"/>
          <w:tab w:val="left" w:pos="1092"/>
          <w:tab w:val="left" w:pos="1134"/>
        </w:tabs>
        <w:wordWrap w:val="0"/>
        <w:spacing w:line="360" w:lineRule="auto"/>
        <w:ind w:left="0" w:firstLine="480" w:firstLineChars="200"/>
        <w:rPr>
          <w:color w:val="auto"/>
          <w:sz w:val="24"/>
          <w:szCs w:val="24"/>
          <w:highlight w:val="none"/>
        </w:rPr>
      </w:pPr>
      <w:r>
        <w:rPr>
          <w:rFonts w:hint="eastAsia"/>
          <w:color w:val="auto"/>
          <w:sz w:val="24"/>
          <w:szCs w:val="24"/>
          <w:highlight w:val="none"/>
        </w:rPr>
        <w:t>本项目不接受联合体响应。</w:t>
      </w:r>
    </w:p>
    <w:p w14:paraId="608E9A75">
      <w:pPr>
        <w:pStyle w:val="29"/>
        <w:numPr>
          <w:ilvl w:val="0"/>
          <w:numId w:val="1"/>
        </w:numPr>
        <w:spacing w:line="360" w:lineRule="auto"/>
        <w:ind w:left="0" w:firstLine="482" w:firstLineChars="200"/>
        <w:outlineLvl w:val="1"/>
        <w:rPr>
          <w:b/>
          <w:bCs/>
          <w:color w:val="auto"/>
          <w:sz w:val="24"/>
          <w:szCs w:val="24"/>
          <w:highlight w:val="none"/>
        </w:rPr>
      </w:pPr>
      <w:bookmarkStart w:id="5" w:name="_Toc22084"/>
      <w:bookmarkStart w:id="6" w:name="_Toc3567"/>
      <w:r>
        <w:rPr>
          <w:b/>
          <w:bCs/>
          <w:color w:val="auto"/>
          <w:sz w:val="24"/>
          <w:szCs w:val="24"/>
          <w:highlight w:val="none"/>
        </w:rPr>
        <w:t>获取</w:t>
      </w:r>
      <w:r>
        <w:rPr>
          <w:rFonts w:hint="eastAsia"/>
          <w:b/>
          <w:bCs/>
          <w:color w:val="auto"/>
          <w:sz w:val="24"/>
          <w:szCs w:val="24"/>
          <w:highlight w:val="none"/>
        </w:rPr>
        <w:t>采购</w:t>
      </w:r>
      <w:r>
        <w:rPr>
          <w:b/>
          <w:bCs/>
          <w:color w:val="auto"/>
          <w:sz w:val="24"/>
          <w:szCs w:val="24"/>
          <w:highlight w:val="none"/>
        </w:rPr>
        <w:t>文件</w:t>
      </w:r>
      <w:bookmarkEnd w:id="5"/>
      <w:bookmarkEnd w:id="6"/>
    </w:p>
    <w:p w14:paraId="1C23453A">
      <w:pPr>
        <w:pStyle w:val="9"/>
        <w:spacing w:line="360" w:lineRule="auto"/>
        <w:ind w:left="0" w:firstLine="480" w:firstLineChars="200"/>
        <w:rPr>
          <w:color w:val="auto"/>
          <w:sz w:val="24"/>
          <w:szCs w:val="24"/>
          <w:highlight w:val="none"/>
        </w:rPr>
      </w:pPr>
      <w:r>
        <w:rPr>
          <w:rFonts w:hint="eastAsia"/>
          <w:color w:val="auto"/>
          <w:sz w:val="24"/>
          <w:szCs w:val="24"/>
          <w:highlight w:val="none"/>
          <w:lang w:val="en-US"/>
        </w:rPr>
        <w:t>1.</w:t>
      </w:r>
      <w:r>
        <w:rPr>
          <w:color w:val="auto"/>
          <w:sz w:val="24"/>
          <w:szCs w:val="24"/>
          <w:highlight w:val="none"/>
        </w:rPr>
        <w:t>时间：</w:t>
      </w:r>
      <w:r>
        <w:rPr>
          <w:rFonts w:hint="eastAsia"/>
          <w:color w:val="auto"/>
          <w:sz w:val="24"/>
          <w:szCs w:val="24"/>
          <w:highlight w:val="none"/>
        </w:rPr>
        <w:t>202</w:t>
      </w:r>
      <w:r>
        <w:rPr>
          <w:rFonts w:hint="eastAsia"/>
          <w:color w:val="auto"/>
          <w:sz w:val="24"/>
          <w:szCs w:val="24"/>
          <w:highlight w:val="none"/>
          <w:lang w:val="en-US"/>
        </w:rPr>
        <w:t>5</w:t>
      </w:r>
      <w:r>
        <w:rPr>
          <w:rFonts w:hint="eastAsia"/>
          <w:color w:val="auto"/>
          <w:sz w:val="24"/>
          <w:szCs w:val="24"/>
          <w:highlight w:val="none"/>
        </w:rPr>
        <w:t>年</w:t>
      </w:r>
      <w:r>
        <w:rPr>
          <w:rFonts w:hint="eastAsia"/>
          <w:color w:val="auto"/>
          <w:sz w:val="24"/>
          <w:szCs w:val="24"/>
          <w:highlight w:val="none"/>
          <w:lang w:val="en-US" w:eastAsia="zh-CN"/>
        </w:rPr>
        <w:t>04</w:t>
      </w:r>
      <w:r>
        <w:rPr>
          <w:rFonts w:hint="eastAsia"/>
          <w:color w:val="auto"/>
          <w:sz w:val="24"/>
          <w:szCs w:val="24"/>
          <w:highlight w:val="none"/>
        </w:rPr>
        <w:t>月</w:t>
      </w:r>
      <w:r>
        <w:rPr>
          <w:rFonts w:hint="eastAsia"/>
          <w:color w:val="auto"/>
          <w:sz w:val="24"/>
          <w:szCs w:val="24"/>
          <w:highlight w:val="none"/>
          <w:lang w:val="en-US" w:eastAsia="zh-CN"/>
        </w:rPr>
        <w:t>18</w:t>
      </w:r>
      <w:r>
        <w:rPr>
          <w:rFonts w:hint="eastAsia"/>
          <w:color w:val="auto"/>
          <w:sz w:val="24"/>
          <w:szCs w:val="24"/>
          <w:highlight w:val="none"/>
        </w:rPr>
        <w:t>日至202</w:t>
      </w:r>
      <w:r>
        <w:rPr>
          <w:rFonts w:hint="eastAsia"/>
          <w:color w:val="auto"/>
          <w:sz w:val="24"/>
          <w:szCs w:val="24"/>
          <w:highlight w:val="none"/>
          <w:lang w:val="en-US"/>
        </w:rPr>
        <w:t>5</w:t>
      </w:r>
      <w:r>
        <w:rPr>
          <w:rFonts w:hint="eastAsia"/>
          <w:color w:val="auto"/>
          <w:sz w:val="24"/>
          <w:szCs w:val="24"/>
          <w:highlight w:val="none"/>
        </w:rPr>
        <w:t>年</w:t>
      </w:r>
      <w:r>
        <w:rPr>
          <w:rFonts w:hint="eastAsia"/>
          <w:color w:val="auto"/>
          <w:sz w:val="24"/>
          <w:szCs w:val="24"/>
          <w:highlight w:val="none"/>
          <w:lang w:val="en-US" w:eastAsia="zh-CN"/>
        </w:rPr>
        <w:t>04</w:t>
      </w:r>
      <w:r>
        <w:rPr>
          <w:rFonts w:hint="eastAsia"/>
          <w:color w:val="auto"/>
          <w:sz w:val="24"/>
          <w:szCs w:val="24"/>
          <w:highlight w:val="none"/>
        </w:rPr>
        <w:t>月</w:t>
      </w:r>
      <w:r>
        <w:rPr>
          <w:rFonts w:hint="eastAsia"/>
          <w:color w:val="auto"/>
          <w:sz w:val="24"/>
          <w:szCs w:val="24"/>
          <w:highlight w:val="none"/>
          <w:lang w:val="en-US" w:eastAsia="zh-CN"/>
        </w:rPr>
        <w:t>21</w:t>
      </w:r>
      <w:r>
        <w:rPr>
          <w:rFonts w:hint="eastAsia"/>
          <w:color w:val="auto"/>
          <w:sz w:val="24"/>
          <w:szCs w:val="24"/>
          <w:highlight w:val="none"/>
        </w:rPr>
        <w:t>日，每天上午09:00至12:00，下午14:30至17:30（北京时间）。</w:t>
      </w:r>
    </w:p>
    <w:p w14:paraId="127CD502">
      <w:pPr>
        <w:pStyle w:val="9"/>
        <w:spacing w:line="360" w:lineRule="auto"/>
        <w:ind w:left="0" w:firstLine="480" w:firstLineChars="200"/>
        <w:rPr>
          <w:color w:val="auto"/>
          <w:sz w:val="24"/>
          <w:szCs w:val="24"/>
          <w:highlight w:val="none"/>
        </w:rPr>
      </w:pPr>
      <w:r>
        <w:rPr>
          <w:rFonts w:hint="eastAsia"/>
          <w:color w:val="auto"/>
          <w:sz w:val="24"/>
          <w:szCs w:val="24"/>
          <w:highlight w:val="none"/>
          <w:lang w:val="en-US"/>
        </w:rPr>
        <w:t>2.</w:t>
      </w:r>
      <w:r>
        <w:rPr>
          <w:color w:val="auto"/>
          <w:sz w:val="24"/>
          <w:szCs w:val="24"/>
          <w:highlight w:val="none"/>
        </w:rPr>
        <w:t>地点：</w:t>
      </w:r>
      <w:r>
        <w:rPr>
          <w:rFonts w:hint="eastAsia"/>
          <w:color w:val="auto"/>
          <w:sz w:val="24"/>
          <w:szCs w:val="24"/>
          <w:highlight w:val="none"/>
        </w:rPr>
        <w:t>广州市天河区天河北路663号大院</w:t>
      </w:r>
      <w:r>
        <w:rPr>
          <w:color w:val="auto"/>
          <w:sz w:val="24"/>
          <w:szCs w:val="24"/>
          <w:highlight w:val="none"/>
        </w:rPr>
        <w:t>8</w:t>
      </w:r>
      <w:r>
        <w:rPr>
          <w:rFonts w:hint="eastAsia"/>
          <w:color w:val="auto"/>
          <w:sz w:val="24"/>
          <w:szCs w:val="24"/>
          <w:highlight w:val="none"/>
        </w:rPr>
        <w:t>栋</w:t>
      </w:r>
      <w:r>
        <w:rPr>
          <w:color w:val="auto"/>
          <w:sz w:val="24"/>
          <w:szCs w:val="24"/>
          <w:highlight w:val="none"/>
        </w:rPr>
        <w:t>6</w:t>
      </w:r>
      <w:r>
        <w:rPr>
          <w:rFonts w:hint="eastAsia"/>
          <w:color w:val="auto"/>
          <w:sz w:val="24"/>
          <w:szCs w:val="24"/>
          <w:highlight w:val="none"/>
        </w:rPr>
        <w:t>楼。</w:t>
      </w:r>
    </w:p>
    <w:p w14:paraId="49B16A9B">
      <w:pPr>
        <w:pStyle w:val="9"/>
        <w:spacing w:line="360" w:lineRule="auto"/>
        <w:ind w:left="0" w:firstLine="480" w:firstLineChars="200"/>
        <w:rPr>
          <w:color w:val="auto"/>
          <w:sz w:val="24"/>
          <w:szCs w:val="24"/>
          <w:highlight w:val="none"/>
          <w:lang w:val="en-US"/>
        </w:rPr>
      </w:pPr>
      <w:r>
        <w:rPr>
          <w:rFonts w:hint="eastAsia"/>
          <w:color w:val="auto"/>
          <w:sz w:val="24"/>
          <w:szCs w:val="24"/>
          <w:highlight w:val="none"/>
          <w:lang w:val="en-US"/>
        </w:rPr>
        <w:t>3.</w:t>
      </w:r>
      <w:r>
        <w:rPr>
          <w:color w:val="auto"/>
          <w:sz w:val="24"/>
          <w:szCs w:val="24"/>
          <w:highlight w:val="none"/>
          <w:lang w:val="en-US"/>
        </w:rPr>
        <w:t>获取方式：</w:t>
      </w:r>
      <w:bookmarkStart w:id="7" w:name="_Hlk129100414"/>
      <w:r>
        <w:rPr>
          <w:rFonts w:hint="eastAsia"/>
          <w:color w:val="auto"/>
          <w:sz w:val="24"/>
          <w:szCs w:val="24"/>
          <w:highlight w:val="none"/>
          <w:lang w:val="en-US"/>
        </w:rPr>
        <w:t>供应商将填写好的</w:t>
      </w:r>
      <w:r>
        <w:rPr>
          <w:rFonts w:hint="eastAsia"/>
          <w:b/>
          <w:bCs/>
          <w:color w:val="auto"/>
          <w:sz w:val="24"/>
          <w:szCs w:val="24"/>
          <w:highlight w:val="none"/>
          <w:u w:val="single"/>
          <w:lang w:val="en-US"/>
        </w:rPr>
        <w:t>《采购文件发售登记表》（</w:t>
      </w:r>
      <w:r>
        <w:rPr>
          <w:rFonts w:hint="eastAsia"/>
          <w:b/>
          <w:bCs/>
          <w:color w:val="auto"/>
          <w:sz w:val="24"/>
          <w:szCs w:val="24"/>
          <w:highlight w:val="none"/>
          <w:u w:val="single"/>
        </w:rPr>
        <w:t>下载地址</w:t>
      </w:r>
      <w:r>
        <w:rPr>
          <w:rFonts w:hint="eastAsia"/>
          <w:b/>
          <w:bCs/>
          <w:color w:val="auto"/>
          <w:sz w:val="24"/>
          <w:szCs w:val="24"/>
          <w:highlight w:val="none"/>
          <w:u w:val="single"/>
          <w:lang w:val="en-US"/>
        </w:rPr>
        <w:t>：https://www.gdzefu.com-下载中心-报名表-采购文件发售登记表）及营业执照复印件、</w:t>
      </w:r>
      <w:bookmarkStart w:id="8" w:name="_Hlk129601375"/>
      <w:r>
        <w:rPr>
          <w:rFonts w:hint="eastAsia"/>
          <w:b/>
          <w:bCs/>
          <w:color w:val="auto"/>
          <w:sz w:val="24"/>
          <w:szCs w:val="24"/>
          <w:highlight w:val="none"/>
          <w:u w:val="single"/>
        </w:rPr>
        <w:t>法人证明书、法定代表人授权委托书、制造商授权书（</w:t>
      </w:r>
      <w:r>
        <w:rPr>
          <w:rFonts w:hint="eastAsia"/>
          <w:b/>
          <w:bCs/>
          <w:color w:val="auto"/>
          <w:sz w:val="24"/>
          <w:szCs w:val="24"/>
          <w:highlight w:val="none"/>
          <w:u w:val="single"/>
          <w:lang w:val="en-US"/>
        </w:rPr>
        <w:t>如有</w:t>
      </w:r>
      <w:r>
        <w:rPr>
          <w:rFonts w:hint="eastAsia"/>
          <w:b/>
          <w:bCs/>
          <w:color w:val="auto"/>
          <w:sz w:val="24"/>
          <w:szCs w:val="24"/>
          <w:highlight w:val="none"/>
          <w:u w:val="single"/>
        </w:rPr>
        <w:t>）、</w:t>
      </w:r>
      <w:r>
        <w:rPr>
          <w:rFonts w:hint="eastAsia"/>
          <w:b/>
          <w:bCs/>
          <w:color w:val="auto"/>
          <w:sz w:val="24"/>
          <w:szCs w:val="24"/>
          <w:highlight w:val="none"/>
          <w:u w:val="single"/>
          <w:lang w:val="en-US"/>
        </w:rPr>
        <w:t>缴费凭证</w:t>
      </w:r>
      <w:r>
        <w:rPr>
          <w:rFonts w:hint="eastAsia"/>
          <w:color w:val="auto"/>
          <w:sz w:val="24"/>
          <w:szCs w:val="24"/>
          <w:highlight w:val="none"/>
          <w:lang w:val="en-US"/>
        </w:rPr>
        <w:t>等资料进行盖章扫描后发送至电子邮箱（2510880587@qq.com</w:t>
      </w:r>
      <w:r>
        <w:rPr>
          <w:color w:val="auto"/>
          <w:sz w:val="24"/>
          <w:szCs w:val="24"/>
          <w:highlight w:val="none"/>
          <w:lang w:val="en-US"/>
        </w:rPr>
        <w:t>）并缴纳标书款，</w:t>
      </w:r>
      <w:r>
        <w:rPr>
          <w:b/>
          <w:bCs/>
          <w:color w:val="auto"/>
          <w:sz w:val="24"/>
          <w:szCs w:val="24"/>
          <w:highlight w:val="none"/>
          <w:lang w:val="en-US"/>
        </w:rPr>
        <w:t>（</w:t>
      </w:r>
      <w:r>
        <w:rPr>
          <w:rFonts w:hint="eastAsia"/>
          <w:b/>
          <w:bCs/>
          <w:color w:val="auto"/>
          <w:sz w:val="24"/>
          <w:szCs w:val="24"/>
          <w:highlight w:val="none"/>
          <w:lang w:val="en-US"/>
        </w:rPr>
        <w:t>所有资料原件</w:t>
      </w:r>
      <w:r>
        <w:rPr>
          <w:b/>
          <w:bCs/>
          <w:color w:val="auto"/>
          <w:sz w:val="24"/>
          <w:szCs w:val="24"/>
          <w:highlight w:val="none"/>
          <w:lang w:val="en-US"/>
        </w:rPr>
        <w:t>以邮寄方式送达）</w:t>
      </w:r>
      <w:bookmarkEnd w:id="8"/>
      <w:r>
        <w:rPr>
          <w:color w:val="auto"/>
          <w:sz w:val="24"/>
          <w:szCs w:val="24"/>
          <w:highlight w:val="none"/>
          <w:lang w:val="en-US"/>
        </w:rPr>
        <w:t>，缴费审核通过后即为报名成功。标书款缴费账号详见“其他补充事宜”。</w:t>
      </w:r>
    </w:p>
    <w:bookmarkEnd w:id="7"/>
    <w:p w14:paraId="48587D50">
      <w:pPr>
        <w:pStyle w:val="9"/>
        <w:spacing w:line="360" w:lineRule="auto"/>
        <w:ind w:left="0" w:firstLine="480" w:firstLineChars="200"/>
        <w:rPr>
          <w:color w:val="auto"/>
          <w:sz w:val="24"/>
          <w:szCs w:val="24"/>
          <w:highlight w:val="none"/>
          <w:lang w:val="en-US"/>
        </w:rPr>
      </w:pPr>
      <w:r>
        <w:rPr>
          <w:rFonts w:hint="eastAsia"/>
          <w:color w:val="auto"/>
          <w:sz w:val="24"/>
          <w:szCs w:val="24"/>
          <w:highlight w:val="none"/>
          <w:lang w:val="en-US"/>
        </w:rPr>
        <w:t>4.</w:t>
      </w:r>
      <w:r>
        <w:rPr>
          <w:color w:val="auto"/>
          <w:sz w:val="24"/>
          <w:szCs w:val="24"/>
          <w:highlight w:val="none"/>
          <w:lang w:val="en-US"/>
        </w:rPr>
        <w:t>售价：</w:t>
      </w:r>
      <w:r>
        <w:rPr>
          <w:rFonts w:hint="eastAsia"/>
          <w:color w:val="auto"/>
          <w:sz w:val="24"/>
          <w:szCs w:val="24"/>
          <w:highlight w:val="none"/>
          <w:lang w:val="en-US"/>
        </w:rPr>
        <w:t>3</w:t>
      </w:r>
      <w:r>
        <w:rPr>
          <w:color w:val="auto"/>
          <w:sz w:val="24"/>
          <w:szCs w:val="24"/>
          <w:highlight w:val="none"/>
          <w:lang w:val="en-US"/>
        </w:rPr>
        <w:t>00</w:t>
      </w:r>
      <w:r>
        <w:rPr>
          <w:rFonts w:hint="eastAsia"/>
          <w:color w:val="auto"/>
          <w:sz w:val="24"/>
          <w:szCs w:val="24"/>
          <w:highlight w:val="none"/>
          <w:lang w:val="en-US"/>
        </w:rPr>
        <w:t>元（售后不退）</w:t>
      </w:r>
    </w:p>
    <w:p w14:paraId="450FF5FA">
      <w:pPr>
        <w:pStyle w:val="29"/>
        <w:numPr>
          <w:ilvl w:val="0"/>
          <w:numId w:val="1"/>
        </w:numPr>
        <w:spacing w:line="360" w:lineRule="auto"/>
        <w:ind w:left="0" w:firstLine="482" w:firstLineChars="200"/>
        <w:outlineLvl w:val="1"/>
        <w:rPr>
          <w:b/>
          <w:bCs/>
          <w:color w:val="auto"/>
          <w:sz w:val="24"/>
          <w:szCs w:val="24"/>
          <w:highlight w:val="none"/>
        </w:rPr>
      </w:pPr>
      <w:bookmarkStart w:id="9" w:name="_Toc7126"/>
      <w:bookmarkStart w:id="10" w:name="_Toc17861"/>
      <w:r>
        <w:rPr>
          <w:b/>
          <w:bCs/>
          <w:color w:val="auto"/>
          <w:sz w:val="24"/>
          <w:szCs w:val="24"/>
          <w:highlight w:val="none"/>
        </w:rPr>
        <w:t>响应文件提交</w:t>
      </w:r>
      <w:bookmarkEnd w:id="9"/>
      <w:bookmarkEnd w:id="10"/>
    </w:p>
    <w:p w14:paraId="6217E846">
      <w:pPr>
        <w:pStyle w:val="9"/>
        <w:spacing w:line="360" w:lineRule="auto"/>
        <w:ind w:left="0" w:firstLine="480" w:firstLineChars="200"/>
        <w:rPr>
          <w:color w:val="auto"/>
          <w:sz w:val="24"/>
          <w:szCs w:val="24"/>
          <w:highlight w:val="none"/>
        </w:rPr>
      </w:pPr>
      <w:r>
        <w:rPr>
          <w:rFonts w:hint="eastAsia"/>
          <w:color w:val="auto"/>
          <w:sz w:val="24"/>
          <w:szCs w:val="24"/>
          <w:highlight w:val="none"/>
        </w:rPr>
        <w:t>1.提交响应文件截止时间和开启时间：202</w:t>
      </w:r>
      <w:r>
        <w:rPr>
          <w:rFonts w:hint="eastAsia"/>
          <w:color w:val="auto"/>
          <w:sz w:val="24"/>
          <w:szCs w:val="24"/>
          <w:highlight w:val="none"/>
          <w:lang w:val="en-US"/>
        </w:rPr>
        <w:t>5</w:t>
      </w:r>
      <w:r>
        <w:rPr>
          <w:rFonts w:hint="eastAsia"/>
          <w:color w:val="auto"/>
          <w:sz w:val="24"/>
          <w:szCs w:val="24"/>
          <w:highlight w:val="none"/>
        </w:rPr>
        <w:t>年</w:t>
      </w:r>
      <w:r>
        <w:rPr>
          <w:rFonts w:hint="eastAsia"/>
          <w:color w:val="auto"/>
          <w:sz w:val="24"/>
          <w:szCs w:val="24"/>
          <w:highlight w:val="none"/>
          <w:lang w:val="en-US" w:eastAsia="zh-CN"/>
        </w:rPr>
        <w:t>04</w:t>
      </w:r>
      <w:r>
        <w:rPr>
          <w:rFonts w:hint="eastAsia"/>
          <w:color w:val="auto"/>
          <w:sz w:val="24"/>
          <w:szCs w:val="24"/>
          <w:highlight w:val="none"/>
        </w:rPr>
        <w:t>月</w:t>
      </w:r>
      <w:r>
        <w:rPr>
          <w:rFonts w:hint="eastAsia"/>
          <w:color w:val="auto"/>
          <w:sz w:val="24"/>
          <w:szCs w:val="24"/>
          <w:highlight w:val="none"/>
          <w:lang w:val="en-US" w:eastAsia="zh-CN"/>
        </w:rPr>
        <w:t>29</w:t>
      </w:r>
      <w:r>
        <w:rPr>
          <w:rFonts w:hint="eastAsia"/>
          <w:color w:val="auto"/>
          <w:sz w:val="24"/>
          <w:szCs w:val="24"/>
          <w:highlight w:val="none"/>
        </w:rPr>
        <w:t>日</w:t>
      </w:r>
      <w:r>
        <w:rPr>
          <w:color w:val="auto"/>
          <w:sz w:val="24"/>
          <w:szCs w:val="24"/>
          <w:highlight w:val="none"/>
          <w:lang w:val="en-US"/>
        </w:rPr>
        <w:t>9</w:t>
      </w:r>
      <w:r>
        <w:rPr>
          <w:rFonts w:hint="eastAsia"/>
          <w:color w:val="auto"/>
          <w:sz w:val="24"/>
          <w:szCs w:val="24"/>
          <w:highlight w:val="none"/>
        </w:rPr>
        <w:t>点</w:t>
      </w:r>
      <w:r>
        <w:rPr>
          <w:color w:val="auto"/>
          <w:sz w:val="24"/>
          <w:szCs w:val="24"/>
          <w:highlight w:val="none"/>
          <w:lang w:val="en-US"/>
        </w:rPr>
        <w:t>30</w:t>
      </w:r>
      <w:r>
        <w:rPr>
          <w:rFonts w:hint="eastAsia"/>
          <w:color w:val="auto"/>
          <w:sz w:val="24"/>
          <w:szCs w:val="24"/>
          <w:highlight w:val="none"/>
        </w:rPr>
        <w:t>分（北京时间）。</w:t>
      </w:r>
    </w:p>
    <w:p w14:paraId="495076BC">
      <w:pPr>
        <w:pStyle w:val="9"/>
        <w:spacing w:line="360" w:lineRule="auto"/>
        <w:ind w:left="0" w:firstLine="480" w:firstLineChars="200"/>
        <w:rPr>
          <w:color w:val="auto"/>
          <w:sz w:val="24"/>
          <w:szCs w:val="24"/>
          <w:highlight w:val="none"/>
        </w:rPr>
      </w:pPr>
      <w:r>
        <w:rPr>
          <w:rFonts w:hint="eastAsia"/>
          <w:color w:val="auto"/>
          <w:sz w:val="24"/>
          <w:szCs w:val="24"/>
          <w:highlight w:val="none"/>
        </w:rPr>
        <w:t>2.地点：广州市天河区天河北路663号大院</w:t>
      </w:r>
      <w:r>
        <w:rPr>
          <w:color w:val="auto"/>
          <w:sz w:val="24"/>
          <w:szCs w:val="24"/>
          <w:highlight w:val="none"/>
        </w:rPr>
        <w:t>8</w:t>
      </w:r>
      <w:r>
        <w:rPr>
          <w:rFonts w:hint="eastAsia"/>
          <w:color w:val="auto"/>
          <w:sz w:val="24"/>
          <w:szCs w:val="24"/>
          <w:highlight w:val="none"/>
        </w:rPr>
        <w:t>栋</w:t>
      </w:r>
      <w:r>
        <w:rPr>
          <w:color w:val="auto"/>
          <w:sz w:val="24"/>
          <w:szCs w:val="24"/>
          <w:highlight w:val="none"/>
        </w:rPr>
        <w:t>6</w:t>
      </w:r>
      <w:r>
        <w:rPr>
          <w:rFonts w:hint="eastAsia"/>
          <w:color w:val="auto"/>
          <w:sz w:val="24"/>
          <w:szCs w:val="24"/>
          <w:highlight w:val="none"/>
        </w:rPr>
        <w:t>楼会议室。</w:t>
      </w:r>
    </w:p>
    <w:p w14:paraId="3DBE0090">
      <w:pPr>
        <w:pStyle w:val="29"/>
        <w:numPr>
          <w:ilvl w:val="0"/>
          <w:numId w:val="1"/>
        </w:numPr>
        <w:spacing w:line="360" w:lineRule="auto"/>
        <w:ind w:left="0" w:firstLine="482" w:firstLineChars="200"/>
        <w:outlineLvl w:val="1"/>
        <w:rPr>
          <w:b/>
          <w:bCs/>
          <w:color w:val="auto"/>
          <w:sz w:val="24"/>
          <w:szCs w:val="24"/>
          <w:highlight w:val="none"/>
        </w:rPr>
      </w:pPr>
      <w:bookmarkStart w:id="11" w:name="_Toc7379"/>
      <w:bookmarkStart w:id="12" w:name="_Toc23852"/>
      <w:r>
        <w:rPr>
          <w:rFonts w:hint="eastAsia"/>
          <w:b/>
          <w:bCs/>
          <w:color w:val="auto"/>
          <w:sz w:val="24"/>
          <w:szCs w:val="24"/>
          <w:highlight w:val="none"/>
        </w:rPr>
        <w:t>开启</w:t>
      </w:r>
    </w:p>
    <w:p w14:paraId="7AE05421">
      <w:pPr>
        <w:pStyle w:val="9"/>
        <w:spacing w:line="360" w:lineRule="auto"/>
        <w:ind w:left="0" w:firstLine="480" w:firstLineChars="200"/>
        <w:rPr>
          <w:color w:val="auto"/>
          <w:sz w:val="24"/>
          <w:szCs w:val="24"/>
          <w:highlight w:val="none"/>
        </w:rPr>
      </w:pPr>
      <w:r>
        <w:rPr>
          <w:rFonts w:hint="eastAsia"/>
          <w:color w:val="auto"/>
          <w:sz w:val="24"/>
          <w:szCs w:val="24"/>
          <w:highlight w:val="none"/>
        </w:rPr>
        <w:t>1.提交响应文件截止时间和开启时间：202</w:t>
      </w:r>
      <w:r>
        <w:rPr>
          <w:rFonts w:hint="eastAsia"/>
          <w:color w:val="auto"/>
          <w:sz w:val="24"/>
          <w:szCs w:val="24"/>
          <w:highlight w:val="none"/>
          <w:lang w:val="en-US"/>
        </w:rPr>
        <w:t>5</w:t>
      </w:r>
      <w:r>
        <w:rPr>
          <w:rFonts w:hint="eastAsia"/>
          <w:color w:val="auto"/>
          <w:sz w:val="24"/>
          <w:szCs w:val="24"/>
          <w:highlight w:val="none"/>
        </w:rPr>
        <w:t>年</w:t>
      </w:r>
      <w:r>
        <w:rPr>
          <w:rFonts w:hint="eastAsia"/>
          <w:color w:val="auto"/>
          <w:sz w:val="24"/>
          <w:szCs w:val="24"/>
          <w:highlight w:val="none"/>
          <w:lang w:val="en-US" w:eastAsia="zh-CN"/>
        </w:rPr>
        <w:t>04</w:t>
      </w:r>
      <w:r>
        <w:rPr>
          <w:rFonts w:hint="eastAsia"/>
          <w:color w:val="auto"/>
          <w:sz w:val="24"/>
          <w:szCs w:val="24"/>
          <w:highlight w:val="none"/>
        </w:rPr>
        <w:t>月</w:t>
      </w:r>
      <w:r>
        <w:rPr>
          <w:rFonts w:hint="eastAsia"/>
          <w:color w:val="auto"/>
          <w:sz w:val="24"/>
          <w:szCs w:val="24"/>
          <w:highlight w:val="none"/>
          <w:lang w:val="en-US" w:eastAsia="zh-CN"/>
        </w:rPr>
        <w:t>29</w:t>
      </w:r>
      <w:r>
        <w:rPr>
          <w:rFonts w:hint="eastAsia"/>
          <w:color w:val="auto"/>
          <w:sz w:val="24"/>
          <w:szCs w:val="24"/>
          <w:highlight w:val="none"/>
        </w:rPr>
        <w:t>日</w:t>
      </w:r>
      <w:r>
        <w:rPr>
          <w:color w:val="auto"/>
          <w:sz w:val="24"/>
          <w:szCs w:val="24"/>
          <w:highlight w:val="none"/>
          <w:lang w:val="en-US"/>
        </w:rPr>
        <w:t>9</w:t>
      </w:r>
      <w:r>
        <w:rPr>
          <w:rFonts w:hint="eastAsia"/>
          <w:color w:val="auto"/>
          <w:sz w:val="24"/>
          <w:szCs w:val="24"/>
          <w:highlight w:val="none"/>
        </w:rPr>
        <w:t>点</w:t>
      </w:r>
      <w:r>
        <w:rPr>
          <w:color w:val="auto"/>
          <w:sz w:val="24"/>
          <w:szCs w:val="24"/>
          <w:highlight w:val="none"/>
          <w:lang w:val="en-US"/>
        </w:rPr>
        <w:t>30</w:t>
      </w:r>
      <w:r>
        <w:rPr>
          <w:rFonts w:hint="eastAsia"/>
          <w:color w:val="auto"/>
          <w:sz w:val="24"/>
          <w:szCs w:val="24"/>
          <w:highlight w:val="none"/>
        </w:rPr>
        <w:t>分（北京时间）。</w:t>
      </w:r>
    </w:p>
    <w:p w14:paraId="143183C2">
      <w:pPr>
        <w:pStyle w:val="9"/>
        <w:spacing w:line="360" w:lineRule="auto"/>
        <w:ind w:left="0" w:firstLine="480" w:firstLineChars="200"/>
        <w:rPr>
          <w:color w:val="auto"/>
          <w:sz w:val="24"/>
          <w:szCs w:val="24"/>
          <w:highlight w:val="none"/>
        </w:rPr>
      </w:pPr>
      <w:r>
        <w:rPr>
          <w:rFonts w:hint="eastAsia"/>
          <w:color w:val="auto"/>
          <w:sz w:val="24"/>
          <w:szCs w:val="24"/>
          <w:highlight w:val="none"/>
        </w:rPr>
        <w:t>2.地点：广州市天河区天河北路663号大院</w:t>
      </w:r>
      <w:r>
        <w:rPr>
          <w:color w:val="auto"/>
          <w:sz w:val="24"/>
          <w:szCs w:val="24"/>
          <w:highlight w:val="none"/>
        </w:rPr>
        <w:t>8</w:t>
      </w:r>
      <w:r>
        <w:rPr>
          <w:rFonts w:hint="eastAsia"/>
          <w:color w:val="auto"/>
          <w:sz w:val="24"/>
          <w:szCs w:val="24"/>
          <w:highlight w:val="none"/>
        </w:rPr>
        <w:t>栋</w:t>
      </w:r>
      <w:r>
        <w:rPr>
          <w:color w:val="auto"/>
          <w:sz w:val="24"/>
          <w:szCs w:val="24"/>
          <w:highlight w:val="none"/>
        </w:rPr>
        <w:t>6</w:t>
      </w:r>
      <w:r>
        <w:rPr>
          <w:rFonts w:hint="eastAsia"/>
          <w:color w:val="auto"/>
          <w:sz w:val="24"/>
          <w:szCs w:val="24"/>
          <w:highlight w:val="none"/>
        </w:rPr>
        <w:t>楼会议室。</w:t>
      </w:r>
    </w:p>
    <w:p w14:paraId="42FE98D1">
      <w:pPr>
        <w:pStyle w:val="29"/>
        <w:numPr>
          <w:ilvl w:val="0"/>
          <w:numId w:val="1"/>
        </w:numPr>
        <w:spacing w:line="360" w:lineRule="auto"/>
        <w:ind w:left="0" w:firstLine="482" w:firstLineChars="200"/>
        <w:outlineLvl w:val="1"/>
        <w:rPr>
          <w:b/>
          <w:bCs/>
          <w:color w:val="auto"/>
          <w:sz w:val="24"/>
          <w:szCs w:val="24"/>
          <w:highlight w:val="none"/>
        </w:rPr>
      </w:pPr>
      <w:r>
        <w:rPr>
          <w:rFonts w:hint="eastAsia"/>
          <w:b/>
          <w:bCs/>
          <w:color w:val="auto"/>
          <w:sz w:val="24"/>
          <w:szCs w:val="24"/>
          <w:highlight w:val="none"/>
        </w:rPr>
        <w:t>公告期限</w:t>
      </w:r>
      <w:bookmarkEnd w:id="11"/>
      <w:bookmarkEnd w:id="12"/>
    </w:p>
    <w:p w14:paraId="16935CEA">
      <w:pPr>
        <w:pStyle w:val="9"/>
        <w:spacing w:line="360" w:lineRule="auto"/>
        <w:ind w:left="0" w:firstLine="480" w:firstLineChars="200"/>
        <w:rPr>
          <w:color w:val="auto"/>
          <w:sz w:val="24"/>
          <w:szCs w:val="24"/>
          <w:highlight w:val="none"/>
        </w:rPr>
      </w:pPr>
      <w:r>
        <w:rPr>
          <w:color w:val="auto"/>
          <w:sz w:val="24"/>
          <w:szCs w:val="24"/>
          <w:highlight w:val="none"/>
        </w:rPr>
        <w:t>自本公告发布之日起不得少于3个工作日。</w:t>
      </w:r>
    </w:p>
    <w:p w14:paraId="19A6A57C">
      <w:pPr>
        <w:pStyle w:val="29"/>
        <w:numPr>
          <w:ilvl w:val="0"/>
          <w:numId w:val="1"/>
        </w:numPr>
        <w:spacing w:line="360" w:lineRule="auto"/>
        <w:ind w:left="0" w:firstLine="482" w:firstLineChars="200"/>
        <w:outlineLvl w:val="1"/>
        <w:rPr>
          <w:b/>
          <w:bCs/>
          <w:color w:val="auto"/>
          <w:sz w:val="24"/>
          <w:szCs w:val="24"/>
          <w:highlight w:val="none"/>
        </w:rPr>
      </w:pPr>
      <w:bookmarkStart w:id="13" w:name="_Toc22263"/>
      <w:bookmarkStart w:id="14" w:name="_Toc20201"/>
      <w:r>
        <w:rPr>
          <w:rFonts w:hint="eastAsia"/>
          <w:b/>
          <w:bCs/>
          <w:color w:val="auto"/>
          <w:sz w:val="24"/>
          <w:szCs w:val="24"/>
          <w:highlight w:val="none"/>
        </w:rPr>
        <w:t>其他补充事宜</w:t>
      </w:r>
      <w:bookmarkEnd w:id="13"/>
      <w:bookmarkEnd w:id="14"/>
    </w:p>
    <w:p w14:paraId="1684FAFC">
      <w:pPr>
        <w:pStyle w:val="9"/>
        <w:spacing w:line="360" w:lineRule="auto"/>
        <w:ind w:left="0" w:firstLine="480" w:firstLineChars="200"/>
        <w:rPr>
          <w:color w:val="auto"/>
          <w:sz w:val="24"/>
          <w:szCs w:val="24"/>
          <w:highlight w:val="none"/>
        </w:rPr>
      </w:pPr>
      <w:r>
        <w:rPr>
          <w:rFonts w:hint="eastAsia"/>
          <w:color w:val="auto"/>
          <w:sz w:val="24"/>
          <w:szCs w:val="24"/>
          <w:highlight w:val="none"/>
          <w:lang w:val="en-US"/>
        </w:rPr>
        <w:t>1</w:t>
      </w:r>
      <w:r>
        <w:rPr>
          <w:rFonts w:hint="eastAsia"/>
          <w:color w:val="auto"/>
          <w:sz w:val="24"/>
          <w:szCs w:val="24"/>
          <w:highlight w:val="none"/>
        </w:rPr>
        <w:t>.</w:t>
      </w:r>
      <w:r>
        <w:rPr>
          <w:color w:val="auto"/>
          <w:sz w:val="24"/>
          <w:szCs w:val="24"/>
          <w:highlight w:val="none"/>
        </w:rPr>
        <w:t>发布公告的媒介：</w:t>
      </w:r>
      <w:r>
        <w:rPr>
          <w:rFonts w:hint="eastAsia"/>
          <w:color w:val="auto"/>
          <w:sz w:val="24"/>
          <w:szCs w:val="24"/>
          <w:highlight w:val="none"/>
        </w:rPr>
        <w:t>广东泽福管理咨询有限公司官网（https://www.gdzefu.com/）</w:t>
      </w:r>
      <w:r>
        <w:rPr>
          <w:color w:val="auto"/>
          <w:sz w:val="24"/>
          <w:szCs w:val="24"/>
          <w:highlight w:val="none"/>
        </w:rPr>
        <w:t>。</w:t>
      </w:r>
    </w:p>
    <w:p w14:paraId="338CA61F">
      <w:pPr>
        <w:pStyle w:val="9"/>
        <w:spacing w:line="360" w:lineRule="auto"/>
        <w:ind w:left="0" w:firstLine="480" w:firstLineChars="200"/>
        <w:rPr>
          <w:color w:val="auto"/>
          <w:sz w:val="24"/>
          <w:szCs w:val="24"/>
          <w:highlight w:val="none"/>
        </w:rPr>
      </w:pPr>
      <w:r>
        <w:rPr>
          <w:rFonts w:hint="eastAsia"/>
          <w:color w:val="auto"/>
          <w:sz w:val="24"/>
          <w:szCs w:val="24"/>
          <w:highlight w:val="none"/>
          <w:lang w:val="en-US"/>
        </w:rPr>
        <w:t>2</w:t>
      </w:r>
      <w:r>
        <w:rPr>
          <w:color w:val="auto"/>
          <w:sz w:val="24"/>
          <w:szCs w:val="24"/>
          <w:highlight w:val="none"/>
        </w:rPr>
        <w:t>.</w:t>
      </w:r>
      <w:r>
        <w:rPr>
          <w:rFonts w:hint="eastAsia"/>
          <w:color w:val="auto"/>
          <w:sz w:val="24"/>
          <w:szCs w:val="24"/>
          <w:highlight w:val="none"/>
        </w:rPr>
        <w:t>除上述媒介之外我方不会在其他任何网站、论坛等媒体上发布该项目公告，对于非法转载、篡改采购信息内容的组织或个人，我方保留追究其法律责任的权利。</w:t>
      </w:r>
    </w:p>
    <w:p w14:paraId="59D85A30">
      <w:pPr>
        <w:pStyle w:val="9"/>
        <w:spacing w:line="360" w:lineRule="auto"/>
        <w:ind w:left="0" w:firstLine="480" w:firstLineChars="200"/>
        <w:rPr>
          <w:color w:val="auto"/>
          <w:sz w:val="24"/>
          <w:szCs w:val="24"/>
          <w:highlight w:val="none"/>
        </w:rPr>
      </w:pPr>
      <w:bookmarkStart w:id="15" w:name="_Hlk129100500"/>
      <w:r>
        <w:rPr>
          <w:rFonts w:hint="eastAsia"/>
          <w:color w:val="auto"/>
          <w:sz w:val="24"/>
          <w:szCs w:val="24"/>
          <w:highlight w:val="none"/>
          <w:lang w:val="en-US"/>
        </w:rPr>
        <w:t>3</w:t>
      </w:r>
      <w:r>
        <w:rPr>
          <w:color w:val="auto"/>
          <w:sz w:val="24"/>
          <w:szCs w:val="24"/>
          <w:highlight w:val="none"/>
        </w:rPr>
        <w:t>.</w:t>
      </w:r>
      <w:r>
        <w:rPr>
          <w:rFonts w:hint="eastAsia"/>
          <w:color w:val="auto"/>
          <w:sz w:val="24"/>
          <w:szCs w:val="24"/>
          <w:highlight w:val="none"/>
        </w:rPr>
        <w:t>获取</w:t>
      </w:r>
      <w:r>
        <w:rPr>
          <w:color w:val="auto"/>
          <w:sz w:val="24"/>
          <w:szCs w:val="24"/>
          <w:highlight w:val="none"/>
        </w:rPr>
        <w:t>磋商文件请汇</w:t>
      </w:r>
      <w:r>
        <w:rPr>
          <w:rFonts w:hint="eastAsia"/>
          <w:color w:val="auto"/>
          <w:sz w:val="24"/>
          <w:szCs w:val="24"/>
          <w:highlight w:val="none"/>
        </w:rPr>
        <w:t>款</w:t>
      </w:r>
      <w:r>
        <w:rPr>
          <w:color w:val="auto"/>
          <w:sz w:val="24"/>
          <w:szCs w:val="24"/>
          <w:highlight w:val="none"/>
        </w:rPr>
        <w:t>至以下账户：</w:t>
      </w:r>
    </w:p>
    <w:p w14:paraId="3F6782E4">
      <w:pPr>
        <w:pStyle w:val="9"/>
        <w:spacing w:line="360" w:lineRule="auto"/>
        <w:ind w:left="0" w:firstLine="726" w:firstLineChars="300"/>
        <w:jc w:val="both"/>
        <w:rPr>
          <w:color w:val="auto"/>
          <w:w w:val="101"/>
          <w:sz w:val="24"/>
          <w:szCs w:val="24"/>
          <w:highlight w:val="none"/>
        </w:rPr>
      </w:pPr>
      <w:r>
        <w:rPr>
          <w:color w:val="auto"/>
          <w:w w:val="101"/>
          <w:sz w:val="24"/>
          <w:szCs w:val="24"/>
          <w:highlight w:val="none"/>
        </w:rPr>
        <w:t>户  名：</w:t>
      </w:r>
      <w:r>
        <w:rPr>
          <w:rFonts w:hint="eastAsia"/>
          <w:color w:val="auto"/>
          <w:w w:val="101"/>
          <w:sz w:val="24"/>
          <w:szCs w:val="24"/>
          <w:highlight w:val="none"/>
        </w:rPr>
        <w:t>广东泽福管理咨询有限公司</w:t>
      </w:r>
    </w:p>
    <w:p w14:paraId="7CA097FF">
      <w:pPr>
        <w:pStyle w:val="9"/>
        <w:spacing w:line="360" w:lineRule="auto"/>
        <w:ind w:left="0" w:firstLine="726" w:firstLineChars="300"/>
        <w:jc w:val="both"/>
        <w:rPr>
          <w:color w:val="auto"/>
          <w:w w:val="101"/>
          <w:sz w:val="24"/>
          <w:szCs w:val="24"/>
          <w:highlight w:val="none"/>
        </w:rPr>
      </w:pPr>
      <w:r>
        <w:rPr>
          <w:color w:val="auto"/>
          <w:w w:val="101"/>
          <w:sz w:val="24"/>
          <w:szCs w:val="24"/>
          <w:highlight w:val="none"/>
        </w:rPr>
        <w:t>开户行：</w:t>
      </w:r>
      <w:r>
        <w:rPr>
          <w:rFonts w:hint="eastAsia"/>
          <w:color w:val="auto"/>
          <w:w w:val="101"/>
          <w:sz w:val="24"/>
          <w:szCs w:val="24"/>
          <w:highlight w:val="none"/>
        </w:rPr>
        <w:t>兴业银行股份有限公司广州天河北支行</w:t>
      </w:r>
    </w:p>
    <w:p w14:paraId="49585435">
      <w:pPr>
        <w:pStyle w:val="9"/>
        <w:spacing w:line="360" w:lineRule="auto"/>
        <w:ind w:left="0" w:firstLine="726" w:firstLineChars="300"/>
        <w:jc w:val="both"/>
        <w:rPr>
          <w:color w:val="auto"/>
          <w:w w:val="101"/>
          <w:sz w:val="24"/>
          <w:szCs w:val="24"/>
          <w:highlight w:val="none"/>
        </w:rPr>
      </w:pPr>
      <w:r>
        <w:rPr>
          <w:color w:val="auto"/>
          <w:w w:val="101"/>
          <w:sz w:val="24"/>
          <w:szCs w:val="24"/>
          <w:highlight w:val="none"/>
        </w:rPr>
        <w:t>账  号：391040100100339356</w:t>
      </w:r>
    </w:p>
    <w:p w14:paraId="712F4904">
      <w:pPr>
        <w:pStyle w:val="9"/>
        <w:spacing w:line="360" w:lineRule="auto"/>
        <w:ind w:left="0" w:firstLine="729" w:firstLineChars="300"/>
        <w:jc w:val="both"/>
        <w:rPr>
          <w:b/>
          <w:bCs/>
          <w:color w:val="auto"/>
          <w:w w:val="101"/>
          <w:sz w:val="24"/>
          <w:szCs w:val="24"/>
          <w:highlight w:val="none"/>
        </w:rPr>
      </w:pPr>
      <w:bookmarkStart w:id="16" w:name="_Hlk129160302"/>
      <w:r>
        <w:rPr>
          <w:rFonts w:hint="eastAsia"/>
          <w:b/>
          <w:bCs/>
          <w:color w:val="auto"/>
          <w:w w:val="101"/>
          <w:sz w:val="24"/>
          <w:szCs w:val="24"/>
          <w:highlight w:val="none"/>
        </w:rPr>
        <w:t>注：仅接受对公转账，汇款时并</w:t>
      </w:r>
      <w:r>
        <w:rPr>
          <w:b/>
          <w:bCs/>
          <w:color w:val="auto"/>
          <w:w w:val="101"/>
          <w:sz w:val="24"/>
          <w:szCs w:val="24"/>
          <w:highlight w:val="none"/>
        </w:rPr>
        <w:t>请</w:t>
      </w:r>
      <w:r>
        <w:rPr>
          <w:rFonts w:hint="eastAsia"/>
          <w:b/>
          <w:bCs/>
          <w:color w:val="auto"/>
          <w:w w:val="101"/>
          <w:sz w:val="24"/>
          <w:szCs w:val="24"/>
          <w:highlight w:val="none"/>
        </w:rPr>
        <w:t>备注</w:t>
      </w:r>
      <w:r>
        <w:rPr>
          <w:b/>
          <w:bCs/>
          <w:color w:val="auto"/>
          <w:w w:val="101"/>
          <w:sz w:val="24"/>
          <w:szCs w:val="24"/>
          <w:highlight w:val="none"/>
        </w:rPr>
        <w:t>项目简称</w:t>
      </w:r>
      <w:r>
        <w:rPr>
          <w:rFonts w:hint="eastAsia"/>
          <w:b/>
          <w:bCs/>
          <w:color w:val="auto"/>
          <w:w w:val="101"/>
          <w:sz w:val="24"/>
          <w:szCs w:val="24"/>
          <w:highlight w:val="none"/>
        </w:rPr>
        <w:t>。</w:t>
      </w:r>
    </w:p>
    <w:bookmarkEnd w:id="15"/>
    <w:bookmarkEnd w:id="16"/>
    <w:p w14:paraId="5C6B21A1">
      <w:pPr>
        <w:pStyle w:val="29"/>
        <w:numPr>
          <w:ilvl w:val="0"/>
          <w:numId w:val="1"/>
        </w:numPr>
        <w:spacing w:line="360" w:lineRule="auto"/>
        <w:ind w:left="0" w:firstLine="482" w:firstLineChars="200"/>
        <w:outlineLvl w:val="1"/>
        <w:rPr>
          <w:b/>
          <w:bCs/>
          <w:color w:val="auto"/>
          <w:sz w:val="24"/>
          <w:szCs w:val="24"/>
          <w:highlight w:val="none"/>
        </w:rPr>
      </w:pPr>
      <w:r>
        <w:rPr>
          <w:rFonts w:hint="eastAsia"/>
          <w:b/>
          <w:bCs/>
          <w:color w:val="auto"/>
          <w:sz w:val="24"/>
          <w:szCs w:val="24"/>
          <w:highlight w:val="none"/>
        </w:rPr>
        <w:t>凡对本次采购提出询问，请按以下方式联系。</w:t>
      </w:r>
    </w:p>
    <w:p w14:paraId="3F3667EB">
      <w:pPr>
        <w:pStyle w:val="9"/>
        <w:spacing w:line="360" w:lineRule="auto"/>
        <w:ind w:left="0" w:firstLine="486" w:firstLineChars="200"/>
        <w:jc w:val="both"/>
        <w:rPr>
          <w:b/>
          <w:bCs/>
          <w:color w:val="auto"/>
          <w:w w:val="101"/>
          <w:sz w:val="24"/>
          <w:szCs w:val="24"/>
          <w:highlight w:val="none"/>
        </w:rPr>
      </w:pPr>
      <w:r>
        <w:rPr>
          <w:rFonts w:hint="eastAsia"/>
          <w:b/>
          <w:bCs/>
          <w:color w:val="auto"/>
          <w:w w:val="101"/>
          <w:sz w:val="24"/>
          <w:szCs w:val="24"/>
          <w:highlight w:val="none"/>
        </w:rPr>
        <w:t>1.</w:t>
      </w:r>
      <w:r>
        <w:rPr>
          <w:b/>
          <w:bCs/>
          <w:color w:val="auto"/>
          <w:w w:val="101"/>
          <w:sz w:val="24"/>
          <w:szCs w:val="24"/>
          <w:highlight w:val="none"/>
        </w:rPr>
        <w:t>采购人信息</w:t>
      </w:r>
    </w:p>
    <w:p w14:paraId="5BC83C14">
      <w:pPr>
        <w:pStyle w:val="9"/>
        <w:spacing w:line="360" w:lineRule="auto"/>
        <w:ind w:left="0" w:firstLine="720" w:firstLineChars="300"/>
        <w:rPr>
          <w:color w:val="auto"/>
          <w:sz w:val="24"/>
          <w:szCs w:val="24"/>
          <w:highlight w:val="none"/>
        </w:rPr>
      </w:pPr>
      <w:r>
        <w:rPr>
          <w:color w:val="auto"/>
          <w:sz w:val="24"/>
          <w:szCs w:val="24"/>
          <w:highlight w:val="none"/>
        </w:rPr>
        <w:t>名称：</w:t>
      </w:r>
      <w:r>
        <w:rPr>
          <w:rFonts w:hint="eastAsia"/>
          <w:color w:val="auto"/>
          <w:sz w:val="24"/>
          <w:szCs w:val="24"/>
          <w:highlight w:val="none"/>
        </w:rPr>
        <w:t>广州市天河区太阳广场（B区）第四届业主委员会</w:t>
      </w:r>
    </w:p>
    <w:p w14:paraId="10AD7103">
      <w:pPr>
        <w:pStyle w:val="9"/>
        <w:spacing w:line="360" w:lineRule="auto"/>
        <w:ind w:left="0" w:firstLine="720" w:firstLineChars="300"/>
        <w:rPr>
          <w:color w:val="auto"/>
          <w:sz w:val="24"/>
          <w:szCs w:val="24"/>
          <w:highlight w:val="none"/>
          <w:lang w:val="en-US"/>
        </w:rPr>
      </w:pPr>
      <w:r>
        <w:rPr>
          <w:color w:val="auto"/>
          <w:sz w:val="24"/>
          <w:szCs w:val="24"/>
          <w:highlight w:val="none"/>
        </w:rPr>
        <w:t>地址：</w:t>
      </w:r>
      <w:r>
        <w:rPr>
          <w:color w:val="auto"/>
          <w:sz w:val="24"/>
          <w:szCs w:val="24"/>
          <w:highlight w:val="none"/>
          <w:lang w:val="en-US"/>
        </w:rPr>
        <w:t>广州市天河区天阳路156号华阳阁二楼业委会办公室</w:t>
      </w:r>
    </w:p>
    <w:p w14:paraId="6CE894F9">
      <w:pPr>
        <w:pStyle w:val="9"/>
        <w:spacing w:line="360" w:lineRule="auto"/>
        <w:ind w:left="0" w:firstLine="486" w:firstLineChars="200"/>
        <w:jc w:val="both"/>
        <w:rPr>
          <w:b/>
          <w:bCs/>
          <w:color w:val="auto"/>
          <w:w w:val="101"/>
          <w:sz w:val="24"/>
          <w:szCs w:val="24"/>
          <w:highlight w:val="none"/>
        </w:rPr>
      </w:pPr>
      <w:r>
        <w:rPr>
          <w:rFonts w:hint="eastAsia"/>
          <w:b/>
          <w:bCs/>
          <w:color w:val="auto"/>
          <w:w w:val="101"/>
          <w:sz w:val="24"/>
          <w:szCs w:val="24"/>
          <w:highlight w:val="none"/>
        </w:rPr>
        <w:t>2.</w:t>
      </w:r>
      <w:r>
        <w:rPr>
          <w:b/>
          <w:bCs/>
          <w:color w:val="auto"/>
          <w:w w:val="101"/>
          <w:sz w:val="24"/>
          <w:szCs w:val="24"/>
          <w:highlight w:val="none"/>
        </w:rPr>
        <w:t>采购代理机构信息</w:t>
      </w:r>
    </w:p>
    <w:p w14:paraId="55681E9D">
      <w:pPr>
        <w:pStyle w:val="9"/>
        <w:spacing w:line="360" w:lineRule="auto"/>
        <w:ind w:left="0" w:firstLine="720" w:firstLineChars="300"/>
        <w:rPr>
          <w:color w:val="auto"/>
          <w:sz w:val="24"/>
          <w:szCs w:val="24"/>
          <w:highlight w:val="none"/>
        </w:rPr>
      </w:pPr>
      <w:r>
        <w:rPr>
          <w:color w:val="auto"/>
          <w:sz w:val="24"/>
          <w:szCs w:val="24"/>
          <w:highlight w:val="none"/>
        </w:rPr>
        <w:t>名称：</w:t>
      </w:r>
      <w:r>
        <w:rPr>
          <w:rFonts w:hint="eastAsia"/>
          <w:color w:val="auto"/>
          <w:sz w:val="24"/>
          <w:szCs w:val="24"/>
          <w:highlight w:val="none"/>
        </w:rPr>
        <w:t>广东泽福管理咨询有限公司</w:t>
      </w:r>
    </w:p>
    <w:p w14:paraId="64D572AE">
      <w:pPr>
        <w:pStyle w:val="9"/>
        <w:spacing w:line="360" w:lineRule="auto"/>
        <w:ind w:left="0" w:firstLine="720" w:firstLineChars="300"/>
        <w:rPr>
          <w:color w:val="auto"/>
          <w:sz w:val="24"/>
          <w:szCs w:val="24"/>
          <w:highlight w:val="none"/>
        </w:rPr>
      </w:pPr>
      <w:r>
        <w:rPr>
          <w:color w:val="auto"/>
          <w:sz w:val="24"/>
          <w:szCs w:val="24"/>
          <w:highlight w:val="none"/>
        </w:rPr>
        <w:t>地址：</w:t>
      </w:r>
      <w:r>
        <w:rPr>
          <w:rFonts w:hint="eastAsia"/>
          <w:color w:val="auto"/>
          <w:sz w:val="24"/>
          <w:szCs w:val="24"/>
          <w:highlight w:val="none"/>
        </w:rPr>
        <w:t>广州市天河区天河北路663号大院</w:t>
      </w:r>
      <w:r>
        <w:rPr>
          <w:color w:val="auto"/>
          <w:sz w:val="24"/>
          <w:szCs w:val="24"/>
          <w:highlight w:val="none"/>
        </w:rPr>
        <w:t>8</w:t>
      </w:r>
      <w:r>
        <w:rPr>
          <w:rFonts w:hint="eastAsia"/>
          <w:color w:val="auto"/>
          <w:sz w:val="24"/>
          <w:szCs w:val="24"/>
          <w:highlight w:val="none"/>
        </w:rPr>
        <w:t>栋</w:t>
      </w:r>
      <w:r>
        <w:rPr>
          <w:color w:val="auto"/>
          <w:sz w:val="24"/>
          <w:szCs w:val="24"/>
          <w:highlight w:val="none"/>
        </w:rPr>
        <w:t>6</w:t>
      </w:r>
      <w:r>
        <w:rPr>
          <w:rFonts w:hint="eastAsia"/>
          <w:color w:val="auto"/>
          <w:sz w:val="24"/>
          <w:szCs w:val="24"/>
          <w:highlight w:val="none"/>
        </w:rPr>
        <w:t>楼</w:t>
      </w:r>
    </w:p>
    <w:p w14:paraId="0EF4EACC">
      <w:pPr>
        <w:pStyle w:val="9"/>
        <w:spacing w:line="360" w:lineRule="auto"/>
        <w:ind w:left="0" w:firstLine="720" w:firstLineChars="300"/>
        <w:rPr>
          <w:color w:val="auto"/>
          <w:sz w:val="24"/>
          <w:szCs w:val="24"/>
          <w:highlight w:val="none"/>
        </w:rPr>
      </w:pPr>
      <w:r>
        <w:rPr>
          <w:rFonts w:hint="eastAsia"/>
          <w:color w:val="auto"/>
          <w:sz w:val="24"/>
          <w:szCs w:val="24"/>
          <w:highlight w:val="none"/>
        </w:rPr>
        <w:t>联系方式：0</w:t>
      </w:r>
      <w:r>
        <w:rPr>
          <w:color w:val="auto"/>
          <w:sz w:val="24"/>
          <w:szCs w:val="24"/>
          <w:highlight w:val="none"/>
        </w:rPr>
        <w:t>20-31383588</w:t>
      </w:r>
    </w:p>
    <w:p w14:paraId="0AB7197A">
      <w:pPr>
        <w:pStyle w:val="9"/>
        <w:spacing w:line="360" w:lineRule="auto"/>
        <w:ind w:left="0" w:firstLine="486" w:firstLineChars="200"/>
        <w:jc w:val="both"/>
        <w:rPr>
          <w:b/>
          <w:bCs/>
          <w:color w:val="auto"/>
          <w:w w:val="101"/>
          <w:sz w:val="24"/>
          <w:szCs w:val="24"/>
          <w:highlight w:val="none"/>
        </w:rPr>
      </w:pPr>
      <w:r>
        <w:rPr>
          <w:b/>
          <w:bCs/>
          <w:color w:val="auto"/>
          <w:w w:val="101"/>
          <w:sz w:val="24"/>
          <w:szCs w:val="24"/>
          <w:highlight w:val="none"/>
        </w:rPr>
        <w:t>3</w:t>
      </w:r>
      <w:r>
        <w:rPr>
          <w:rFonts w:hint="eastAsia"/>
          <w:b/>
          <w:bCs/>
          <w:color w:val="auto"/>
          <w:w w:val="101"/>
          <w:sz w:val="24"/>
          <w:szCs w:val="24"/>
          <w:highlight w:val="none"/>
        </w:rPr>
        <w:t>.项目联系方式</w:t>
      </w:r>
    </w:p>
    <w:p w14:paraId="757A54DE">
      <w:pPr>
        <w:pStyle w:val="9"/>
        <w:spacing w:line="360" w:lineRule="auto"/>
        <w:ind w:left="0" w:firstLine="720" w:firstLineChars="300"/>
        <w:rPr>
          <w:color w:val="auto"/>
          <w:sz w:val="24"/>
          <w:szCs w:val="24"/>
          <w:highlight w:val="none"/>
        </w:rPr>
      </w:pPr>
      <w:r>
        <w:rPr>
          <w:rFonts w:hint="eastAsia"/>
          <w:color w:val="auto"/>
          <w:sz w:val="24"/>
          <w:szCs w:val="24"/>
          <w:highlight w:val="none"/>
        </w:rPr>
        <w:t>联系人：</w:t>
      </w:r>
      <w:r>
        <w:rPr>
          <w:rFonts w:hint="eastAsia"/>
          <w:color w:val="auto"/>
          <w:sz w:val="24"/>
          <w:szCs w:val="24"/>
          <w:highlight w:val="none"/>
          <w:lang w:val="en-US"/>
        </w:rPr>
        <w:t>姚</w:t>
      </w:r>
      <w:r>
        <w:rPr>
          <w:rFonts w:hint="eastAsia"/>
          <w:color w:val="auto"/>
          <w:sz w:val="24"/>
          <w:szCs w:val="24"/>
          <w:highlight w:val="none"/>
        </w:rPr>
        <w:t>工</w:t>
      </w:r>
    </w:p>
    <w:p w14:paraId="26D49E78">
      <w:pPr>
        <w:pStyle w:val="9"/>
        <w:spacing w:line="360" w:lineRule="auto"/>
        <w:ind w:left="0" w:firstLine="720" w:firstLineChars="300"/>
        <w:rPr>
          <w:color w:val="auto"/>
          <w:sz w:val="24"/>
          <w:szCs w:val="24"/>
          <w:highlight w:val="none"/>
          <w:lang w:val="en-US"/>
        </w:rPr>
      </w:pPr>
      <w:r>
        <w:rPr>
          <w:rFonts w:hint="eastAsia"/>
          <w:color w:val="auto"/>
          <w:sz w:val="24"/>
          <w:szCs w:val="24"/>
          <w:highlight w:val="none"/>
        </w:rPr>
        <w:t>联系电话：</w:t>
      </w:r>
      <w:r>
        <w:rPr>
          <w:rFonts w:hint="eastAsia"/>
          <w:color w:val="auto"/>
          <w:sz w:val="24"/>
          <w:szCs w:val="24"/>
          <w:highlight w:val="none"/>
          <w:lang w:val="en-US"/>
        </w:rPr>
        <w:t>18819348095</w:t>
      </w:r>
    </w:p>
    <w:p w14:paraId="7CE80382">
      <w:pPr>
        <w:pStyle w:val="9"/>
        <w:spacing w:line="360" w:lineRule="auto"/>
        <w:ind w:left="0"/>
        <w:jc w:val="right"/>
        <w:rPr>
          <w:color w:val="auto"/>
          <w:sz w:val="24"/>
          <w:szCs w:val="24"/>
          <w:highlight w:val="none"/>
        </w:rPr>
      </w:pPr>
      <w:r>
        <w:rPr>
          <w:rFonts w:hint="eastAsia"/>
          <w:color w:val="auto"/>
          <w:w w:val="105"/>
          <w:sz w:val="24"/>
          <w:szCs w:val="24"/>
          <w:highlight w:val="none"/>
        </w:rPr>
        <w:t>广东泽福管理咨询有限公司</w:t>
      </w:r>
    </w:p>
    <w:p w14:paraId="3E3D79FB">
      <w:pPr>
        <w:spacing w:line="360" w:lineRule="auto"/>
        <w:jc w:val="right"/>
        <w:rPr>
          <w:color w:val="auto"/>
          <w:w w:val="105"/>
          <w:sz w:val="24"/>
          <w:szCs w:val="24"/>
          <w:highlight w:val="none"/>
        </w:rPr>
      </w:pPr>
      <w:r>
        <w:rPr>
          <w:color w:val="auto"/>
          <w:w w:val="105"/>
          <w:sz w:val="24"/>
          <w:szCs w:val="24"/>
          <w:highlight w:val="none"/>
          <w:lang w:val="en-US"/>
        </w:rPr>
        <w:t>202</w:t>
      </w:r>
      <w:r>
        <w:rPr>
          <w:rFonts w:hint="eastAsia"/>
          <w:color w:val="auto"/>
          <w:w w:val="105"/>
          <w:sz w:val="24"/>
          <w:szCs w:val="24"/>
          <w:highlight w:val="none"/>
          <w:lang w:val="en-US"/>
        </w:rPr>
        <w:t>5</w:t>
      </w:r>
      <w:r>
        <w:rPr>
          <w:rFonts w:hint="eastAsia"/>
          <w:color w:val="auto"/>
          <w:w w:val="105"/>
          <w:sz w:val="24"/>
          <w:szCs w:val="24"/>
          <w:highlight w:val="none"/>
        </w:rPr>
        <w:t>年</w:t>
      </w:r>
      <w:r>
        <w:rPr>
          <w:rFonts w:hint="eastAsia"/>
          <w:color w:val="auto"/>
          <w:w w:val="105"/>
          <w:sz w:val="24"/>
          <w:szCs w:val="24"/>
          <w:highlight w:val="none"/>
          <w:lang w:val="en-US" w:eastAsia="zh-CN"/>
        </w:rPr>
        <w:t>04</w:t>
      </w:r>
      <w:r>
        <w:rPr>
          <w:rFonts w:hint="eastAsia"/>
          <w:color w:val="auto"/>
          <w:w w:val="105"/>
          <w:sz w:val="24"/>
          <w:szCs w:val="24"/>
          <w:highlight w:val="none"/>
        </w:rPr>
        <w:t>月</w:t>
      </w:r>
      <w:r>
        <w:rPr>
          <w:rFonts w:hint="eastAsia"/>
          <w:color w:val="auto"/>
          <w:w w:val="105"/>
          <w:sz w:val="24"/>
          <w:szCs w:val="24"/>
          <w:highlight w:val="none"/>
          <w:lang w:val="en-US" w:eastAsia="zh-CN"/>
        </w:rPr>
        <w:t>18</w:t>
      </w:r>
      <w:r>
        <w:rPr>
          <w:rFonts w:hint="eastAsia"/>
          <w:color w:val="auto"/>
          <w:w w:val="105"/>
          <w:sz w:val="24"/>
          <w:szCs w:val="24"/>
          <w:highlight w:val="none"/>
        </w:rPr>
        <w:t>日</w:t>
      </w:r>
    </w:p>
    <w:p w14:paraId="46D9702F">
      <w:pPr>
        <w:spacing w:line="360" w:lineRule="auto"/>
        <w:jc w:val="right"/>
        <w:rPr>
          <w:color w:val="auto"/>
          <w:w w:val="105"/>
          <w:sz w:val="24"/>
          <w:szCs w:val="24"/>
          <w:highlight w:val="none"/>
        </w:rPr>
      </w:pPr>
    </w:p>
    <w:p w14:paraId="06493083">
      <w:pPr>
        <w:spacing w:line="360" w:lineRule="auto"/>
        <w:jc w:val="right"/>
        <w:rPr>
          <w:color w:val="auto"/>
          <w:w w:val="105"/>
          <w:sz w:val="24"/>
          <w:szCs w:val="24"/>
          <w:highlight w:val="none"/>
        </w:rPr>
      </w:pPr>
    </w:p>
    <w:p w14:paraId="06777EB8">
      <w:pPr>
        <w:spacing w:line="360" w:lineRule="auto"/>
        <w:jc w:val="both"/>
        <w:rPr>
          <w:color w:val="auto"/>
          <w:w w:val="105"/>
          <w:sz w:val="24"/>
          <w:szCs w:val="24"/>
          <w:highlight w:val="none"/>
          <w:lang w:val="en-US"/>
        </w:rPr>
      </w:pPr>
      <w:r>
        <w:rPr>
          <w:rFonts w:hint="eastAsia"/>
          <w:color w:val="auto"/>
          <w:w w:val="105"/>
          <w:sz w:val="24"/>
          <w:szCs w:val="24"/>
          <w:highlight w:val="none"/>
          <w:lang w:val="en-US"/>
        </w:rPr>
        <w:t>附件：以往项目中被业主书面拒绝投标（响应）的名单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8908"/>
      </w:tblGrid>
      <w:tr w14:paraId="5FDC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2378735D">
            <w:pPr>
              <w:jc w:val="center"/>
              <w:rPr>
                <w:color w:val="auto"/>
                <w:w w:val="105"/>
                <w:sz w:val="24"/>
                <w:szCs w:val="24"/>
                <w:highlight w:val="none"/>
                <w:lang w:val="en-US"/>
              </w:rPr>
            </w:pPr>
            <w:r>
              <w:rPr>
                <w:rFonts w:hint="eastAsia"/>
                <w:color w:val="auto"/>
                <w:w w:val="105"/>
                <w:sz w:val="24"/>
                <w:szCs w:val="24"/>
                <w:highlight w:val="none"/>
                <w:lang w:val="en-US"/>
              </w:rPr>
              <w:t>序号</w:t>
            </w:r>
          </w:p>
        </w:tc>
        <w:tc>
          <w:tcPr>
            <w:tcW w:w="8908" w:type="dxa"/>
            <w:vAlign w:val="center"/>
          </w:tcPr>
          <w:p w14:paraId="1758C03C">
            <w:pPr>
              <w:jc w:val="center"/>
              <w:rPr>
                <w:color w:val="auto"/>
                <w:w w:val="105"/>
                <w:sz w:val="24"/>
                <w:szCs w:val="24"/>
                <w:highlight w:val="none"/>
                <w:lang w:val="en-US"/>
              </w:rPr>
            </w:pPr>
            <w:r>
              <w:rPr>
                <w:rFonts w:hint="eastAsia"/>
                <w:color w:val="auto"/>
                <w:w w:val="105"/>
                <w:sz w:val="24"/>
                <w:szCs w:val="24"/>
                <w:highlight w:val="none"/>
                <w:lang w:val="en-US"/>
              </w:rPr>
              <w:t>单位名称及个人姓名</w:t>
            </w:r>
          </w:p>
        </w:tc>
      </w:tr>
      <w:tr w14:paraId="7DEF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Align w:val="center"/>
          </w:tcPr>
          <w:p w14:paraId="24F07198">
            <w:pPr>
              <w:jc w:val="center"/>
              <w:rPr>
                <w:color w:val="auto"/>
                <w:w w:val="105"/>
                <w:sz w:val="24"/>
                <w:szCs w:val="24"/>
                <w:highlight w:val="none"/>
                <w:lang w:val="en-US"/>
              </w:rPr>
            </w:pPr>
            <w:r>
              <w:rPr>
                <w:rFonts w:hint="eastAsia"/>
                <w:color w:val="auto"/>
                <w:w w:val="105"/>
                <w:sz w:val="24"/>
                <w:szCs w:val="24"/>
                <w:highlight w:val="none"/>
                <w:lang w:val="en-US"/>
              </w:rPr>
              <w:t>1</w:t>
            </w:r>
          </w:p>
        </w:tc>
        <w:tc>
          <w:tcPr>
            <w:tcW w:w="8908" w:type="dxa"/>
            <w:vAlign w:val="center"/>
          </w:tcPr>
          <w:p w14:paraId="2F27B687">
            <w:pPr>
              <w:jc w:val="center"/>
              <w:rPr>
                <w:color w:val="auto"/>
                <w:w w:val="105"/>
                <w:sz w:val="24"/>
                <w:szCs w:val="24"/>
                <w:highlight w:val="none"/>
                <w:lang w:val="en-US"/>
              </w:rPr>
            </w:pPr>
            <w:bookmarkStart w:id="17" w:name="_GoBack"/>
            <w:bookmarkEnd w:id="17"/>
          </w:p>
        </w:tc>
      </w:tr>
    </w:tbl>
    <w:p w14:paraId="32D6B934">
      <w:pPr>
        <w:spacing w:line="360" w:lineRule="auto"/>
        <w:jc w:val="both"/>
        <w:rPr>
          <w:color w:val="auto"/>
          <w:w w:val="105"/>
          <w:sz w:val="24"/>
          <w:szCs w:val="24"/>
          <w:highlight w:val="none"/>
          <w:lang w:val="en-US"/>
        </w:rPr>
      </w:pPr>
    </w:p>
    <w:p w14:paraId="08D4F084">
      <w:pPr>
        <w:spacing w:line="360" w:lineRule="auto"/>
        <w:jc w:val="both"/>
        <w:rPr>
          <w:color w:val="auto"/>
          <w:w w:val="105"/>
          <w:sz w:val="24"/>
          <w:szCs w:val="24"/>
          <w:highlight w:val="none"/>
          <w:lang w:val="en-US"/>
        </w:rPr>
      </w:pPr>
    </w:p>
    <w:p w14:paraId="7EDCA55B">
      <w:pPr>
        <w:widowControl/>
        <w:autoSpaceDE/>
        <w:autoSpaceDN/>
        <w:rPr>
          <w:rFonts w:cs="仿宋_GB2312"/>
          <w:color w:val="auto"/>
          <w:sz w:val="24"/>
          <w:szCs w:val="24"/>
          <w:highlight w:val="none"/>
        </w:rPr>
      </w:pPr>
    </w:p>
    <w:sectPr>
      <w:headerReference r:id="rId3" w:type="default"/>
      <w:footerReference r:id="rId4" w:type="default"/>
      <w:pgSz w:w="11907" w:h="16840"/>
      <w:pgMar w:top="1134" w:right="1134" w:bottom="1134" w:left="1134" w:header="0" w:footer="13"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DejaVuSans">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8598C">
    <w:pPr>
      <w:pStyle w:val="9"/>
      <w:spacing w:line="14" w:lineRule="auto"/>
      <w:ind w:left="0"/>
      <w:rPr>
        <w:sz w:val="20"/>
      </w:rPr>
    </w:pPr>
    <w:r>
      <w:rPr>
        <w:lang w:val="en-US" w:bidi="ar-SA"/>
      </w:rPr>
      <w:pict>
        <v:shape id="_x0000_s1027" o:spid="_x0000_s1027" o:spt="202" type="#_x0000_t202" style="position:absolute;left:0pt;margin-left:272.4pt;margin-top:808.25pt;height:15.85pt;width:49.9pt;mso-position-horizontal-relative:page;mso-position-vertical-relative:page;z-index:-251657216;mso-width-relative:page;mso-height-relative:page;" filled="f" stroked="f" coordsize="21600,21600" o:gfxdata="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VBNPaAAAADQEAAA8AAAAAAAAAAQAgAAAA&#10;IgAAAGRycy9kb3ducmV2LnhtbFBLAQIUABQAAAAIAIdO4kA5it+rCQIAAAQEAAAOAAAAAAAAAAEA&#10;IAAAACkBAABkcnMvZTJvRG9jLnhtbFBLBQYAAAAABgAGAFkBAACkBQAAAAA=&#10;">
          <v:path/>
          <v:fill on="f" focussize="0,0"/>
          <v:stroke on="f" joinstyle="miter"/>
          <v:imagedata o:title=""/>
          <o:lock v:ext="edit"/>
          <v:textbox inset="0mm,0mm,0mm,0mm">
            <w:txbxContent>
              <w:p w14:paraId="6632D65A">
                <w:pPr>
                  <w:spacing w:before="2"/>
                  <w:ind w:left="20"/>
                  <w:rPr>
                    <w:sz w:val="24"/>
                  </w:rPr>
                </w:pPr>
                <w:r>
                  <w:rPr>
                    <w:sz w:val="24"/>
                  </w:rPr>
                  <w:t>-第</w:t>
                </w:r>
                <w:r>
                  <w:fldChar w:fldCharType="begin"/>
                </w:r>
                <w:r>
                  <w:rPr>
                    <w:sz w:val="24"/>
                  </w:rPr>
                  <w:instrText xml:space="preserve"> PAGE </w:instrText>
                </w:r>
                <w:r>
                  <w:fldChar w:fldCharType="separate"/>
                </w:r>
                <w:r>
                  <w:rPr>
                    <w:sz w:val="24"/>
                  </w:rPr>
                  <w:t>72</w:t>
                </w:r>
                <w:r>
                  <w:fldChar w:fldCharType="end"/>
                </w:r>
                <w:r>
                  <w:rPr>
                    <w:sz w:val="24"/>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5E001">
    <w:pPr>
      <w:pStyle w:val="16"/>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B389B"/>
    <w:multiLevelType w:val="multilevel"/>
    <w:tmpl w:val="B7DB389B"/>
    <w:lvl w:ilvl="0" w:tentative="0">
      <w:start w:val="1"/>
      <w:numFmt w:val="japaneseCounting"/>
      <w:suff w:val="nothing"/>
      <w:lvlText w:val="%1、"/>
      <w:lvlJc w:val="left"/>
      <w:pPr>
        <w:ind w:left="736" w:hanging="495"/>
      </w:pPr>
      <w:rPr>
        <w:rFonts w:hint="eastAsia"/>
      </w:rPr>
    </w:lvl>
    <w:lvl w:ilvl="1" w:tentative="0">
      <w:start w:val="1"/>
      <w:numFmt w:val="lowerLetter"/>
      <w:lvlText w:val="%2)"/>
      <w:lvlJc w:val="left"/>
      <w:pPr>
        <w:ind w:left="1121" w:hanging="440"/>
      </w:pPr>
      <w:rPr>
        <w:rFonts w:hint="eastAsia"/>
      </w:rPr>
    </w:lvl>
    <w:lvl w:ilvl="2" w:tentative="0">
      <w:start w:val="1"/>
      <w:numFmt w:val="lowerRoman"/>
      <w:lvlText w:val="%3."/>
      <w:lvlJc w:val="right"/>
      <w:pPr>
        <w:ind w:left="1561" w:hanging="440"/>
      </w:pPr>
      <w:rPr>
        <w:rFonts w:hint="eastAsia"/>
      </w:rPr>
    </w:lvl>
    <w:lvl w:ilvl="3" w:tentative="0">
      <w:start w:val="1"/>
      <w:numFmt w:val="decimal"/>
      <w:lvlText w:val="%4."/>
      <w:lvlJc w:val="left"/>
      <w:pPr>
        <w:ind w:left="2001" w:hanging="440"/>
      </w:pPr>
      <w:rPr>
        <w:rFonts w:hint="eastAsia"/>
      </w:rPr>
    </w:lvl>
    <w:lvl w:ilvl="4" w:tentative="0">
      <w:start w:val="1"/>
      <w:numFmt w:val="lowerLetter"/>
      <w:lvlText w:val="%5)"/>
      <w:lvlJc w:val="left"/>
      <w:pPr>
        <w:ind w:left="2441" w:hanging="440"/>
      </w:pPr>
      <w:rPr>
        <w:rFonts w:hint="eastAsia"/>
      </w:rPr>
    </w:lvl>
    <w:lvl w:ilvl="5" w:tentative="0">
      <w:start w:val="1"/>
      <w:numFmt w:val="lowerRoman"/>
      <w:lvlText w:val="%6."/>
      <w:lvlJc w:val="right"/>
      <w:pPr>
        <w:ind w:left="2881" w:hanging="440"/>
      </w:pPr>
      <w:rPr>
        <w:rFonts w:hint="eastAsia"/>
      </w:rPr>
    </w:lvl>
    <w:lvl w:ilvl="6" w:tentative="0">
      <w:start w:val="1"/>
      <w:numFmt w:val="decimal"/>
      <w:lvlText w:val="%7."/>
      <w:lvlJc w:val="left"/>
      <w:pPr>
        <w:ind w:left="3321" w:hanging="440"/>
      </w:pPr>
      <w:rPr>
        <w:rFonts w:hint="eastAsia"/>
      </w:rPr>
    </w:lvl>
    <w:lvl w:ilvl="7" w:tentative="0">
      <w:start w:val="1"/>
      <w:numFmt w:val="lowerLetter"/>
      <w:lvlText w:val="%8)"/>
      <w:lvlJc w:val="left"/>
      <w:pPr>
        <w:ind w:left="3761" w:hanging="440"/>
      </w:pPr>
      <w:rPr>
        <w:rFonts w:hint="eastAsia"/>
      </w:rPr>
    </w:lvl>
    <w:lvl w:ilvl="8" w:tentative="0">
      <w:start w:val="1"/>
      <w:numFmt w:val="lowerRoman"/>
      <w:lvlText w:val="%9."/>
      <w:lvlJc w:val="right"/>
      <w:pPr>
        <w:ind w:left="4201" w:hanging="440"/>
      </w:pPr>
      <w:rPr>
        <w:rFonts w:hint="eastAsia"/>
      </w:rPr>
    </w:lvl>
  </w:abstractNum>
  <w:abstractNum w:abstractNumId="1">
    <w:nsid w:val="0A436844"/>
    <w:multiLevelType w:val="multilevel"/>
    <w:tmpl w:val="0A436844"/>
    <w:lvl w:ilvl="0" w:tentative="0">
      <w:start w:val="1"/>
      <w:numFmt w:val="decimal"/>
      <w:lvlText w:val="%1."/>
      <w:lvlJc w:val="left"/>
      <w:pPr>
        <w:ind w:left="914" w:hanging="206"/>
      </w:pPr>
      <w:rPr>
        <w:rFonts w:hint="default" w:cs="微软雅黑" w:asciiTheme="majorEastAsia" w:hAnsiTheme="majorEastAsia" w:eastAsiaTheme="majorEastAsia"/>
        <w:b/>
        <w:bCs/>
        <w:spacing w:val="-7"/>
        <w:w w:val="114"/>
        <w:sz w:val="24"/>
        <w:szCs w:val="24"/>
        <w:lang w:val="zh-CN" w:eastAsia="zh-CN" w:bidi="zh-CN"/>
      </w:rPr>
    </w:lvl>
    <w:lvl w:ilvl="1" w:tentative="0">
      <w:start w:val="0"/>
      <w:numFmt w:val="bullet"/>
      <w:lvlText w:val="•"/>
      <w:lvlJc w:val="left"/>
      <w:pPr>
        <w:ind w:left="1370" w:hanging="206"/>
      </w:pPr>
      <w:rPr>
        <w:rFonts w:hint="default"/>
        <w:lang w:val="zh-CN" w:eastAsia="zh-CN" w:bidi="zh-CN"/>
      </w:rPr>
    </w:lvl>
    <w:lvl w:ilvl="2" w:tentative="0">
      <w:start w:val="0"/>
      <w:numFmt w:val="bullet"/>
      <w:lvlText w:val="•"/>
      <w:lvlJc w:val="left"/>
      <w:pPr>
        <w:ind w:left="2420" w:hanging="206"/>
      </w:pPr>
      <w:rPr>
        <w:rFonts w:hint="default"/>
        <w:lang w:val="zh-CN" w:eastAsia="zh-CN" w:bidi="zh-CN"/>
      </w:rPr>
    </w:lvl>
    <w:lvl w:ilvl="3" w:tentative="0">
      <w:start w:val="0"/>
      <w:numFmt w:val="bullet"/>
      <w:lvlText w:val="•"/>
      <w:lvlJc w:val="left"/>
      <w:pPr>
        <w:ind w:left="3470" w:hanging="206"/>
      </w:pPr>
      <w:rPr>
        <w:rFonts w:hint="default"/>
        <w:lang w:val="zh-CN" w:eastAsia="zh-CN" w:bidi="zh-CN"/>
      </w:rPr>
    </w:lvl>
    <w:lvl w:ilvl="4" w:tentative="0">
      <w:start w:val="0"/>
      <w:numFmt w:val="bullet"/>
      <w:lvlText w:val="•"/>
      <w:lvlJc w:val="left"/>
      <w:pPr>
        <w:ind w:left="4520" w:hanging="206"/>
      </w:pPr>
      <w:rPr>
        <w:rFonts w:hint="default"/>
        <w:lang w:val="zh-CN" w:eastAsia="zh-CN" w:bidi="zh-CN"/>
      </w:rPr>
    </w:lvl>
    <w:lvl w:ilvl="5" w:tentative="0">
      <w:start w:val="0"/>
      <w:numFmt w:val="bullet"/>
      <w:lvlText w:val="•"/>
      <w:lvlJc w:val="left"/>
      <w:pPr>
        <w:ind w:left="5570" w:hanging="206"/>
      </w:pPr>
      <w:rPr>
        <w:rFonts w:hint="default"/>
        <w:lang w:val="zh-CN" w:eastAsia="zh-CN" w:bidi="zh-CN"/>
      </w:rPr>
    </w:lvl>
    <w:lvl w:ilvl="6" w:tentative="0">
      <w:start w:val="0"/>
      <w:numFmt w:val="bullet"/>
      <w:lvlText w:val="•"/>
      <w:lvlJc w:val="left"/>
      <w:pPr>
        <w:ind w:left="6620" w:hanging="206"/>
      </w:pPr>
      <w:rPr>
        <w:rFonts w:hint="default"/>
        <w:lang w:val="zh-CN" w:eastAsia="zh-CN" w:bidi="zh-CN"/>
      </w:rPr>
    </w:lvl>
    <w:lvl w:ilvl="7" w:tentative="0">
      <w:start w:val="0"/>
      <w:numFmt w:val="bullet"/>
      <w:lvlText w:val="•"/>
      <w:lvlJc w:val="left"/>
      <w:pPr>
        <w:ind w:left="7670" w:hanging="206"/>
      </w:pPr>
      <w:rPr>
        <w:rFonts w:hint="default"/>
        <w:lang w:val="zh-CN" w:eastAsia="zh-CN" w:bidi="zh-CN"/>
      </w:rPr>
    </w:lvl>
    <w:lvl w:ilvl="8" w:tentative="0">
      <w:start w:val="0"/>
      <w:numFmt w:val="bullet"/>
      <w:lvlText w:val="•"/>
      <w:lvlJc w:val="left"/>
      <w:pPr>
        <w:ind w:left="8720" w:hanging="206"/>
      </w:pPr>
      <w:rPr>
        <w:rFonts w:hint="default"/>
        <w:lang w:val="zh-CN" w:eastAsia="zh-CN" w:bidi="zh-CN"/>
      </w:rPr>
    </w:lvl>
  </w:abstractNum>
  <w:abstractNum w:abstractNumId="2">
    <w:nsid w:val="1AE14E64"/>
    <w:multiLevelType w:val="multilevel"/>
    <w:tmpl w:val="1AE14E64"/>
    <w:lvl w:ilvl="0" w:tentative="0">
      <w:start w:val="1"/>
      <w:numFmt w:val="decimal"/>
      <w:lvlText w:val="%1."/>
      <w:lvlJc w:val="left"/>
      <w:pPr>
        <w:ind w:left="312" w:hanging="206"/>
      </w:pPr>
      <w:rPr>
        <w:rFonts w:hint="default" w:ascii="微软雅黑" w:hAnsi="微软雅黑" w:eastAsia="微软雅黑" w:cs="微软雅黑"/>
        <w:b/>
        <w:bCs/>
        <w:spacing w:val="-7"/>
        <w:w w:val="114"/>
        <w:sz w:val="17"/>
        <w:szCs w:val="17"/>
        <w:lang w:val="zh-CN" w:eastAsia="zh-CN" w:bidi="zh-CN"/>
      </w:rPr>
    </w:lvl>
    <w:lvl w:ilvl="1" w:tentative="0">
      <w:start w:val="1"/>
      <w:numFmt w:val="decimal"/>
      <w:lvlText w:val="（%2）"/>
      <w:lvlJc w:val="left"/>
      <w:pPr>
        <w:ind w:left="8537" w:hanging="314"/>
      </w:pPr>
      <w:rPr>
        <w:rFonts w:cs="宋体" w:asciiTheme="minorEastAsia" w:hAnsiTheme="minorEastAsia" w:eastAsiaTheme="minorEastAsia"/>
        <w:color w:val="auto"/>
        <w:spacing w:val="0"/>
        <w:w w:val="100"/>
        <w:sz w:val="24"/>
        <w:szCs w:val="24"/>
        <w:lang w:val="zh-CN" w:eastAsia="zh-CN" w:bidi="zh-CN"/>
      </w:rPr>
    </w:lvl>
    <w:lvl w:ilvl="2" w:tentative="0">
      <w:start w:val="0"/>
      <w:numFmt w:val="bullet"/>
      <w:lvlText w:val="•"/>
      <w:lvlJc w:val="left"/>
      <w:pPr>
        <w:ind w:left="1486" w:hanging="314"/>
      </w:pPr>
      <w:rPr>
        <w:rFonts w:hint="default"/>
        <w:lang w:val="zh-CN" w:eastAsia="zh-CN" w:bidi="zh-CN"/>
      </w:rPr>
    </w:lvl>
    <w:lvl w:ilvl="3" w:tentative="0">
      <w:start w:val="0"/>
      <w:numFmt w:val="bullet"/>
      <w:lvlText w:val="•"/>
      <w:lvlJc w:val="left"/>
      <w:pPr>
        <w:ind w:left="2653" w:hanging="314"/>
      </w:pPr>
      <w:rPr>
        <w:rFonts w:hint="default"/>
        <w:lang w:val="zh-CN" w:eastAsia="zh-CN" w:bidi="zh-CN"/>
      </w:rPr>
    </w:lvl>
    <w:lvl w:ilvl="4" w:tentative="0">
      <w:start w:val="0"/>
      <w:numFmt w:val="bullet"/>
      <w:lvlText w:val="•"/>
      <w:lvlJc w:val="left"/>
      <w:pPr>
        <w:ind w:left="3820" w:hanging="314"/>
      </w:pPr>
      <w:rPr>
        <w:rFonts w:hint="default"/>
        <w:lang w:val="zh-CN" w:eastAsia="zh-CN" w:bidi="zh-CN"/>
      </w:rPr>
    </w:lvl>
    <w:lvl w:ilvl="5" w:tentative="0">
      <w:start w:val="0"/>
      <w:numFmt w:val="bullet"/>
      <w:lvlText w:val="•"/>
      <w:lvlJc w:val="left"/>
      <w:pPr>
        <w:ind w:left="4986" w:hanging="314"/>
      </w:pPr>
      <w:rPr>
        <w:rFonts w:hint="default"/>
        <w:lang w:val="zh-CN" w:eastAsia="zh-CN" w:bidi="zh-CN"/>
      </w:rPr>
    </w:lvl>
    <w:lvl w:ilvl="6" w:tentative="0">
      <w:start w:val="0"/>
      <w:numFmt w:val="bullet"/>
      <w:lvlText w:val="•"/>
      <w:lvlJc w:val="left"/>
      <w:pPr>
        <w:ind w:left="6153" w:hanging="314"/>
      </w:pPr>
      <w:rPr>
        <w:rFonts w:hint="default"/>
        <w:lang w:val="zh-CN" w:eastAsia="zh-CN" w:bidi="zh-CN"/>
      </w:rPr>
    </w:lvl>
    <w:lvl w:ilvl="7" w:tentative="0">
      <w:start w:val="0"/>
      <w:numFmt w:val="bullet"/>
      <w:lvlText w:val="•"/>
      <w:lvlJc w:val="left"/>
      <w:pPr>
        <w:ind w:left="7320" w:hanging="314"/>
      </w:pPr>
      <w:rPr>
        <w:rFonts w:hint="default"/>
        <w:lang w:val="zh-CN" w:eastAsia="zh-CN" w:bidi="zh-CN"/>
      </w:rPr>
    </w:lvl>
    <w:lvl w:ilvl="8" w:tentative="0">
      <w:start w:val="0"/>
      <w:numFmt w:val="bullet"/>
      <w:lvlText w:val="•"/>
      <w:lvlJc w:val="left"/>
      <w:pPr>
        <w:ind w:left="8486" w:hanging="314"/>
      </w:pPr>
      <w:rPr>
        <w:rFonts w:hint="default"/>
        <w:lang w:val="zh-CN" w:eastAsia="zh-CN" w:bidi="zh-CN"/>
      </w:rPr>
    </w:lvl>
  </w:abstractNum>
  <w:abstractNum w:abstractNumId="3">
    <w:nsid w:val="2A48406F"/>
    <w:multiLevelType w:val="multilevel"/>
    <w:tmpl w:val="2A48406F"/>
    <w:lvl w:ilvl="0" w:tentative="0">
      <w:start w:val="1"/>
      <w:numFmt w:val="decimal"/>
      <w:lvlText w:val="%1."/>
      <w:lvlJc w:val="left"/>
      <w:pPr>
        <w:ind w:left="312" w:hanging="206"/>
      </w:pPr>
      <w:rPr>
        <w:rFonts w:hint="default" w:ascii="微软雅黑" w:hAnsi="微软雅黑" w:eastAsia="微软雅黑" w:cs="微软雅黑"/>
        <w:b/>
        <w:bCs/>
        <w:spacing w:val="-7"/>
        <w:w w:val="114"/>
        <w:sz w:val="17"/>
        <w:szCs w:val="17"/>
        <w:lang w:val="zh-CN" w:eastAsia="zh-CN" w:bidi="zh-CN"/>
      </w:rPr>
    </w:lvl>
    <w:lvl w:ilvl="1" w:tentative="0">
      <w:start w:val="1"/>
      <w:numFmt w:val="decimal"/>
      <w:lvlText w:val="（%2）"/>
      <w:lvlJc w:val="left"/>
      <w:pPr>
        <w:ind w:left="106" w:hanging="314"/>
      </w:pPr>
      <w:rPr>
        <w:rFonts w:cs="宋体" w:asciiTheme="minorEastAsia" w:hAnsiTheme="minorEastAsia" w:eastAsiaTheme="minorEastAsia"/>
        <w:color w:val="auto"/>
        <w:spacing w:val="0"/>
        <w:w w:val="100"/>
        <w:sz w:val="24"/>
        <w:szCs w:val="24"/>
        <w:lang w:val="zh-CN" w:eastAsia="zh-CN" w:bidi="zh-CN"/>
      </w:rPr>
    </w:lvl>
    <w:lvl w:ilvl="2" w:tentative="0">
      <w:start w:val="0"/>
      <w:numFmt w:val="bullet"/>
      <w:lvlText w:val="•"/>
      <w:lvlJc w:val="left"/>
      <w:pPr>
        <w:ind w:left="1486" w:hanging="314"/>
      </w:pPr>
      <w:rPr>
        <w:rFonts w:hint="default"/>
        <w:lang w:val="zh-CN" w:eastAsia="zh-CN" w:bidi="zh-CN"/>
      </w:rPr>
    </w:lvl>
    <w:lvl w:ilvl="3" w:tentative="0">
      <w:start w:val="0"/>
      <w:numFmt w:val="bullet"/>
      <w:lvlText w:val="•"/>
      <w:lvlJc w:val="left"/>
      <w:pPr>
        <w:ind w:left="2653" w:hanging="314"/>
      </w:pPr>
      <w:rPr>
        <w:rFonts w:hint="default"/>
        <w:lang w:val="zh-CN" w:eastAsia="zh-CN" w:bidi="zh-CN"/>
      </w:rPr>
    </w:lvl>
    <w:lvl w:ilvl="4" w:tentative="0">
      <w:start w:val="0"/>
      <w:numFmt w:val="bullet"/>
      <w:lvlText w:val="•"/>
      <w:lvlJc w:val="left"/>
      <w:pPr>
        <w:ind w:left="3820" w:hanging="314"/>
      </w:pPr>
      <w:rPr>
        <w:rFonts w:hint="default"/>
        <w:lang w:val="zh-CN" w:eastAsia="zh-CN" w:bidi="zh-CN"/>
      </w:rPr>
    </w:lvl>
    <w:lvl w:ilvl="5" w:tentative="0">
      <w:start w:val="0"/>
      <w:numFmt w:val="bullet"/>
      <w:lvlText w:val="•"/>
      <w:lvlJc w:val="left"/>
      <w:pPr>
        <w:ind w:left="4986" w:hanging="314"/>
      </w:pPr>
      <w:rPr>
        <w:rFonts w:hint="default"/>
        <w:lang w:val="zh-CN" w:eastAsia="zh-CN" w:bidi="zh-CN"/>
      </w:rPr>
    </w:lvl>
    <w:lvl w:ilvl="6" w:tentative="0">
      <w:start w:val="0"/>
      <w:numFmt w:val="bullet"/>
      <w:lvlText w:val="•"/>
      <w:lvlJc w:val="left"/>
      <w:pPr>
        <w:ind w:left="6153" w:hanging="314"/>
      </w:pPr>
      <w:rPr>
        <w:rFonts w:hint="default"/>
        <w:lang w:val="zh-CN" w:eastAsia="zh-CN" w:bidi="zh-CN"/>
      </w:rPr>
    </w:lvl>
    <w:lvl w:ilvl="7" w:tentative="0">
      <w:start w:val="0"/>
      <w:numFmt w:val="bullet"/>
      <w:lvlText w:val="•"/>
      <w:lvlJc w:val="left"/>
      <w:pPr>
        <w:ind w:left="7320" w:hanging="314"/>
      </w:pPr>
      <w:rPr>
        <w:rFonts w:hint="default"/>
        <w:lang w:val="zh-CN" w:eastAsia="zh-CN" w:bidi="zh-CN"/>
      </w:rPr>
    </w:lvl>
    <w:lvl w:ilvl="8" w:tentative="0">
      <w:start w:val="0"/>
      <w:numFmt w:val="bullet"/>
      <w:lvlText w:val="•"/>
      <w:lvlJc w:val="left"/>
      <w:pPr>
        <w:ind w:left="8486" w:hanging="314"/>
      </w:pPr>
      <w:rPr>
        <w:rFonts w:hint="default"/>
        <w:lang w:val="zh-CN" w:eastAsia="zh-CN" w:bidi="zh-CN"/>
      </w:rPr>
    </w:lvl>
  </w:abstractNum>
  <w:abstractNum w:abstractNumId="4">
    <w:nsid w:val="7FFD4F26"/>
    <w:multiLevelType w:val="multilevel"/>
    <w:tmpl w:val="7FFD4F26"/>
    <w:lvl w:ilvl="0" w:tentative="0">
      <w:start w:val="1"/>
      <w:numFmt w:val="decimal"/>
      <w:lvlText w:val="%1."/>
      <w:lvlJc w:val="left"/>
      <w:pPr>
        <w:ind w:left="312" w:hanging="206"/>
      </w:pPr>
      <w:rPr>
        <w:rFonts w:hint="default" w:cs="微软雅黑" w:asciiTheme="majorEastAsia" w:hAnsiTheme="majorEastAsia" w:eastAsiaTheme="majorEastAsia"/>
        <w:b/>
        <w:bCs/>
        <w:spacing w:val="-7"/>
        <w:w w:val="114"/>
        <w:sz w:val="24"/>
        <w:szCs w:val="24"/>
        <w:lang w:val="zh-CN" w:eastAsia="zh-CN" w:bidi="zh-CN"/>
      </w:rPr>
    </w:lvl>
    <w:lvl w:ilvl="1" w:tentative="0">
      <w:start w:val="0"/>
      <w:numFmt w:val="bullet"/>
      <w:lvlText w:val="•"/>
      <w:lvlJc w:val="left"/>
      <w:pPr>
        <w:ind w:left="1370" w:hanging="206"/>
      </w:pPr>
      <w:rPr>
        <w:rFonts w:hint="default"/>
        <w:lang w:val="zh-CN" w:eastAsia="zh-CN" w:bidi="zh-CN"/>
      </w:rPr>
    </w:lvl>
    <w:lvl w:ilvl="2" w:tentative="0">
      <w:start w:val="0"/>
      <w:numFmt w:val="bullet"/>
      <w:lvlText w:val="•"/>
      <w:lvlJc w:val="left"/>
      <w:pPr>
        <w:ind w:left="2420" w:hanging="206"/>
      </w:pPr>
      <w:rPr>
        <w:rFonts w:hint="default"/>
        <w:lang w:val="zh-CN" w:eastAsia="zh-CN" w:bidi="zh-CN"/>
      </w:rPr>
    </w:lvl>
    <w:lvl w:ilvl="3" w:tentative="0">
      <w:start w:val="0"/>
      <w:numFmt w:val="bullet"/>
      <w:lvlText w:val="•"/>
      <w:lvlJc w:val="left"/>
      <w:pPr>
        <w:ind w:left="3470" w:hanging="206"/>
      </w:pPr>
      <w:rPr>
        <w:rFonts w:hint="default"/>
        <w:lang w:val="zh-CN" w:eastAsia="zh-CN" w:bidi="zh-CN"/>
      </w:rPr>
    </w:lvl>
    <w:lvl w:ilvl="4" w:tentative="0">
      <w:start w:val="0"/>
      <w:numFmt w:val="bullet"/>
      <w:lvlText w:val="•"/>
      <w:lvlJc w:val="left"/>
      <w:pPr>
        <w:ind w:left="4520" w:hanging="206"/>
      </w:pPr>
      <w:rPr>
        <w:rFonts w:hint="default"/>
        <w:lang w:val="zh-CN" w:eastAsia="zh-CN" w:bidi="zh-CN"/>
      </w:rPr>
    </w:lvl>
    <w:lvl w:ilvl="5" w:tentative="0">
      <w:start w:val="0"/>
      <w:numFmt w:val="bullet"/>
      <w:lvlText w:val="•"/>
      <w:lvlJc w:val="left"/>
      <w:pPr>
        <w:ind w:left="5570" w:hanging="206"/>
      </w:pPr>
      <w:rPr>
        <w:rFonts w:hint="default"/>
        <w:lang w:val="zh-CN" w:eastAsia="zh-CN" w:bidi="zh-CN"/>
      </w:rPr>
    </w:lvl>
    <w:lvl w:ilvl="6" w:tentative="0">
      <w:start w:val="0"/>
      <w:numFmt w:val="bullet"/>
      <w:lvlText w:val="•"/>
      <w:lvlJc w:val="left"/>
      <w:pPr>
        <w:ind w:left="6620" w:hanging="206"/>
      </w:pPr>
      <w:rPr>
        <w:rFonts w:hint="default"/>
        <w:lang w:val="zh-CN" w:eastAsia="zh-CN" w:bidi="zh-CN"/>
      </w:rPr>
    </w:lvl>
    <w:lvl w:ilvl="7" w:tentative="0">
      <w:start w:val="0"/>
      <w:numFmt w:val="bullet"/>
      <w:lvlText w:val="•"/>
      <w:lvlJc w:val="left"/>
      <w:pPr>
        <w:ind w:left="7670" w:hanging="206"/>
      </w:pPr>
      <w:rPr>
        <w:rFonts w:hint="default"/>
        <w:lang w:val="zh-CN" w:eastAsia="zh-CN" w:bidi="zh-CN"/>
      </w:rPr>
    </w:lvl>
    <w:lvl w:ilvl="8" w:tentative="0">
      <w:start w:val="0"/>
      <w:numFmt w:val="bullet"/>
      <w:lvlText w:val="•"/>
      <w:lvlJc w:val="left"/>
      <w:pPr>
        <w:ind w:left="8720" w:hanging="206"/>
      </w:pPr>
      <w:rPr>
        <w:rFonts w:hint="default"/>
        <w:lang w:val="zh-CN" w:eastAsia="zh-CN" w:bidi="zh-C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UwNzQyMzg0NzZjNjAxMTJkMTE4NTZiNjI2MmE5MjEifQ=="/>
  </w:docVars>
  <w:rsids>
    <w:rsidRoot w:val="00172A27"/>
    <w:rsid w:val="000026B4"/>
    <w:rsid w:val="000076B8"/>
    <w:rsid w:val="00007CAB"/>
    <w:rsid w:val="00017A8C"/>
    <w:rsid w:val="00021865"/>
    <w:rsid w:val="00024223"/>
    <w:rsid w:val="0002743B"/>
    <w:rsid w:val="0003351C"/>
    <w:rsid w:val="00035C29"/>
    <w:rsid w:val="000425B9"/>
    <w:rsid w:val="00045181"/>
    <w:rsid w:val="00045D07"/>
    <w:rsid w:val="00052E2E"/>
    <w:rsid w:val="0005483A"/>
    <w:rsid w:val="00057E31"/>
    <w:rsid w:val="00061C2E"/>
    <w:rsid w:val="00065A20"/>
    <w:rsid w:val="00070F93"/>
    <w:rsid w:val="00074FD6"/>
    <w:rsid w:val="000753FB"/>
    <w:rsid w:val="0007777D"/>
    <w:rsid w:val="000807B4"/>
    <w:rsid w:val="000A6131"/>
    <w:rsid w:val="000A67C3"/>
    <w:rsid w:val="000B7BA6"/>
    <w:rsid w:val="000C2AE6"/>
    <w:rsid w:val="000D6DCB"/>
    <w:rsid w:val="000E0F4A"/>
    <w:rsid w:val="000E1403"/>
    <w:rsid w:val="000E2F27"/>
    <w:rsid w:val="000E3C86"/>
    <w:rsid w:val="000E68F7"/>
    <w:rsid w:val="000E7F2A"/>
    <w:rsid w:val="000F1F9D"/>
    <w:rsid w:val="00107B7E"/>
    <w:rsid w:val="00116CC9"/>
    <w:rsid w:val="0011740A"/>
    <w:rsid w:val="001221C3"/>
    <w:rsid w:val="00132354"/>
    <w:rsid w:val="001362A1"/>
    <w:rsid w:val="00137432"/>
    <w:rsid w:val="0014001E"/>
    <w:rsid w:val="0014376B"/>
    <w:rsid w:val="001458ED"/>
    <w:rsid w:val="0014689F"/>
    <w:rsid w:val="00152231"/>
    <w:rsid w:val="00172A27"/>
    <w:rsid w:val="001732BB"/>
    <w:rsid w:val="001815BE"/>
    <w:rsid w:val="0018383D"/>
    <w:rsid w:val="00185293"/>
    <w:rsid w:val="00190361"/>
    <w:rsid w:val="00193AFD"/>
    <w:rsid w:val="001A3D43"/>
    <w:rsid w:val="001A771C"/>
    <w:rsid w:val="001B5485"/>
    <w:rsid w:val="001B793A"/>
    <w:rsid w:val="001C2A06"/>
    <w:rsid w:val="001C7B76"/>
    <w:rsid w:val="001D0C9F"/>
    <w:rsid w:val="001D3A7F"/>
    <w:rsid w:val="001D6797"/>
    <w:rsid w:val="001D6AE2"/>
    <w:rsid w:val="001D7FEF"/>
    <w:rsid w:val="001E33E7"/>
    <w:rsid w:val="001E4A40"/>
    <w:rsid w:val="001E65A7"/>
    <w:rsid w:val="001F086A"/>
    <w:rsid w:val="001F1E03"/>
    <w:rsid w:val="00213693"/>
    <w:rsid w:val="00215AD4"/>
    <w:rsid w:val="002160C1"/>
    <w:rsid w:val="00220F3D"/>
    <w:rsid w:val="00223698"/>
    <w:rsid w:val="0022750E"/>
    <w:rsid w:val="002379FE"/>
    <w:rsid w:val="00244E3D"/>
    <w:rsid w:val="00267B75"/>
    <w:rsid w:val="00273FCF"/>
    <w:rsid w:val="00280A5D"/>
    <w:rsid w:val="00281C13"/>
    <w:rsid w:val="00281FEB"/>
    <w:rsid w:val="00285473"/>
    <w:rsid w:val="002A0361"/>
    <w:rsid w:val="002A4F7D"/>
    <w:rsid w:val="002A50AA"/>
    <w:rsid w:val="002A54B1"/>
    <w:rsid w:val="002B19B8"/>
    <w:rsid w:val="002B48EA"/>
    <w:rsid w:val="002B7686"/>
    <w:rsid w:val="002C48EE"/>
    <w:rsid w:val="002D52C2"/>
    <w:rsid w:val="002E04E3"/>
    <w:rsid w:val="002F473C"/>
    <w:rsid w:val="002F4B2D"/>
    <w:rsid w:val="002F7BB2"/>
    <w:rsid w:val="00305D6E"/>
    <w:rsid w:val="0031041F"/>
    <w:rsid w:val="00311E6B"/>
    <w:rsid w:val="00312250"/>
    <w:rsid w:val="003144F1"/>
    <w:rsid w:val="0031459B"/>
    <w:rsid w:val="003176A1"/>
    <w:rsid w:val="00322AC4"/>
    <w:rsid w:val="00326A1F"/>
    <w:rsid w:val="0033291F"/>
    <w:rsid w:val="00334E7E"/>
    <w:rsid w:val="00341B37"/>
    <w:rsid w:val="003429DF"/>
    <w:rsid w:val="00344CBA"/>
    <w:rsid w:val="00346E9B"/>
    <w:rsid w:val="00361F06"/>
    <w:rsid w:val="00364F4B"/>
    <w:rsid w:val="00371494"/>
    <w:rsid w:val="003813BE"/>
    <w:rsid w:val="00381D05"/>
    <w:rsid w:val="00385CFC"/>
    <w:rsid w:val="00386E9F"/>
    <w:rsid w:val="00390135"/>
    <w:rsid w:val="00395A7E"/>
    <w:rsid w:val="00396057"/>
    <w:rsid w:val="003A1687"/>
    <w:rsid w:val="003A20C3"/>
    <w:rsid w:val="003A3C98"/>
    <w:rsid w:val="003B14FD"/>
    <w:rsid w:val="003B40A8"/>
    <w:rsid w:val="003C5C5A"/>
    <w:rsid w:val="003C6386"/>
    <w:rsid w:val="003D0AFD"/>
    <w:rsid w:val="003D15C7"/>
    <w:rsid w:val="003E0D2F"/>
    <w:rsid w:val="003E1787"/>
    <w:rsid w:val="003E5501"/>
    <w:rsid w:val="003E6DE8"/>
    <w:rsid w:val="003F00FE"/>
    <w:rsid w:val="003F08BE"/>
    <w:rsid w:val="003F0EBA"/>
    <w:rsid w:val="003F103C"/>
    <w:rsid w:val="003F13A5"/>
    <w:rsid w:val="003F50B6"/>
    <w:rsid w:val="0040195A"/>
    <w:rsid w:val="00402B76"/>
    <w:rsid w:val="00410359"/>
    <w:rsid w:val="0041215F"/>
    <w:rsid w:val="00416BBF"/>
    <w:rsid w:val="00427EC2"/>
    <w:rsid w:val="00432D0C"/>
    <w:rsid w:val="00433349"/>
    <w:rsid w:val="00444127"/>
    <w:rsid w:val="004443C7"/>
    <w:rsid w:val="00464A51"/>
    <w:rsid w:val="00466FEC"/>
    <w:rsid w:val="00467E18"/>
    <w:rsid w:val="0047698B"/>
    <w:rsid w:val="00480B35"/>
    <w:rsid w:val="004828B8"/>
    <w:rsid w:val="00485DDB"/>
    <w:rsid w:val="004874A1"/>
    <w:rsid w:val="00493910"/>
    <w:rsid w:val="00494C27"/>
    <w:rsid w:val="00495C68"/>
    <w:rsid w:val="00496A75"/>
    <w:rsid w:val="004A6CA0"/>
    <w:rsid w:val="004B4BF2"/>
    <w:rsid w:val="004B53DF"/>
    <w:rsid w:val="004B6796"/>
    <w:rsid w:val="004C0065"/>
    <w:rsid w:val="004C1886"/>
    <w:rsid w:val="004C29EE"/>
    <w:rsid w:val="004C6F4C"/>
    <w:rsid w:val="004D3FD6"/>
    <w:rsid w:val="004D4870"/>
    <w:rsid w:val="004D4883"/>
    <w:rsid w:val="004D4F83"/>
    <w:rsid w:val="004D5471"/>
    <w:rsid w:val="004E382F"/>
    <w:rsid w:val="004E40A7"/>
    <w:rsid w:val="004F0595"/>
    <w:rsid w:val="00514DC0"/>
    <w:rsid w:val="00515BE4"/>
    <w:rsid w:val="00520C0D"/>
    <w:rsid w:val="00530D15"/>
    <w:rsid w:val="0053209E"/>
    <w:rsid w:val="00550C10"/>
    <w:rsid w:val="00551684"/>
    <w:rsid w:val="00554A9B"/>
    <w:rsid w:val="00557622"/>
    <w:rsid w:val="005672C5"/>
    <w:rsid w:val="005768E8"/>
    <w:rsid w:val="0058163D"/>
    <w:rsid w:val="00583CCC"/>
    <w:rsid w:val="00585D57"/>
    <w:rsid w:val="00591A73"/>
    <w:rsid w:val="00592EE3"/>
    <w:rsid w:val="0059454B"/>
    <w:rsid w:val="00596A1A"/>
    <w:rsid w:val="005A0FB6"/>
    <w:rsid w:val="005A2BB1"/>
    <w:rsid w:val="005A2F5B"/>
    <w:rsid w:val="005A51D4"/>
    <w:rsid w:val="005A6E5F"/>
    <w:rsid w:val="005A7208"/>
    <w:rsid w:val="005B3333"/>
    <w:rsid w:val="005C1806"/>
    <w:rsid w:val="005C38F5"/>
    <w:rsid w:val="005C4C7A"/>
    <w:rsid w:val="005C7B91"/>
    <w:rsid w:val="005F311C"/>
    <w:rsid w:val="006002AF"/>
    <w:rsid w:val="00607D96"/>
    <w:rsid w:val="006124EB"/>
    <w:rsid w:val="00613827"/>
    <w:rsid w:val="0062158D"/>
    <w:rsid w:val="00627DA6"/>
    <w:rsid w:val="006337AC"/>
    <w:rsid w:val="006470E1"/>
    <w:rsid w:val="00651B76"/>
    <w:rsid w:val="00655C5A"/>
    <w:rsid w:val="006711E4"/>
    <w:rsid w:val="0067180D"/>
    <w:rsid w:val="00681E4A"/>
    <w:rsid w:val="00691D43"/>
    <w:rsid w:val="00692B07"/>
    <w:rsid w:val="00694343"/>
    <w:rsid w:val="006A483C"/>
    <w:rsid w:val="006A6D59"/>
    <w:rsid w:val="006B20C5"/>
    <w:rsid w:val="006D22AA"/>
    <w:rsid w:val="006E3A38"/>
    <w:rsid w:val="0070209B"/>
    <w:rsid w:val="00705141"/>
    <w:rsid w:val="00710CF1"/>
    <w:rsid w:val="007134AC"/>
    <w:rsid w:val="00714963"/>
    <w:rsid w:val="00715B5E"/>
    <w:rsid w:val="00716937"/>
    <w:rsid w:val="007259B2"/>
    <w:rsid w:val="0073222B"/>
    <w:rsid w:val="007336D1"/>
    <w:rsid w:val="00733D00"/>
    <w:rsid w:val="007354B2"/>
    <w:rsid w:val="00736DB7"/>
    <w:rsid w:val="007379BC"/>
    <w:rsid w:val="00737F50"/>
    <w:rsid w:val="00741E87"/>
    <w:rsid w:val="007476A9"/>
    <w:rsid w:val="0076565C"/>
    <w:rsid w:val="00766D9D"/>
    <w:rsid w:val="00773FC2"/>
    <w:rsid w:val="00776903"/>
    <w:rsid w:val="0078323B"/>
    <w:rsid w:val="007836C7"/>
    <w:rsid w:val="00794689"/>
    <w:rsid w:val="00796C3B"/>
    <w:rsid w:val="007A0937"/>
    <w:rsid w:val="007A3E4E"/>
    <w:rsid w:val="007A5B7E"/>
    <w:rsid w:val="007B3117"/>
    <w:rsid w:val="007B5FD0"/>
    <w:rsid w:val="007B68CB"/>
    <w:rsid w:val="007B7637"/>
    <w:rsid w:val="007C460E"/>
    <w:rsid w:val="007D25CD"/>
    <w:rsid w:val="007D28AD"/>
    <w:rsid w:val="007E33B6"/>
    <w:rsid w:val="007F60CF"/>
    <w:rsid w:val="00805050"/>
    <w:rsid w:val="0080599A"/>
    <w:rsid w:val="00805F5D"/>
    <w:rsid w:val="008111E7"/>
    <w:rsid w:val="00811317"/>
    <w:rsid w:val="008128A2"/>
    <w:rsid w:val="00812F6A"/>
    <w:rsid w:val="0081381F"/>
    <w:rsid w:val="00816543"/>
    <w:rsid w:val="00822B18"/>
    <w:rsid w:val="00822EFD"/>
    <w:rsid w:val="0084005E"/>
    <w:rsid w:val="00847DF9"/>
    <w:rsid w:val="00851851"/>
    <w:rsid w:val="00852315"/>
    <w:rsid w:val="008531E4"/>
    <w:rsid w:val="0086150C"/>
    <w:rsid w:val="00864027"/>
    <w:rsid w:val="008734B4"/>
    <w:rsid w:val="008867C1"/>
    <w:rsid w:val="008A1746"/>
    <w:rsid w:val="008B71A5"/>
    <w:rsid w:val="008C1EE5"/>
    <w:rsid w:val="008C2EBB"/>
    <w:rsid w:val="008D1154"/>
    <w:rsid w:val="008F0103"/>
    <w:rsid w:val="008F13AF"/>
    <w:rsid w:val="0090048C"/>
    <w:rsid w:val="00916993"/>
    <w:rsid w:val="0091730B"/>
    <w:rsid w:val="0092194B"/>
    <w:rsid w:val="009306E9"/>
    <w:rsid w:val="00942A81"/>
    <w:rsid w:val="00950277"/>
    <w:rsid w:val="00966095"/>
    <w:rsid w:val="00974A17"/>
    <w:rsid w:val="00976853"/>
    <w:rsid w:val="00985300"/>
    <w:rsid w:val="0098589D"/>
    <w:rsid w:val="00992678"/>
    <w:rsid w:val="009A6744"/>
    <w:rsid w:val="009A777B"/>
    <w:rsid w:val="009B01E4"/>
    <w:rsid w:val="009B52F5"/>
    <w:rsid w:val="009D2990"/>
    <w:rsid w:val="009D53D3"/>
    <w:rsid w:val="009E5619"/>
    <w:rsid w:val="009E5794"/>
    <w:rsid w:val="009E78F6"/>
    <w:rsid w:val="009F7EAF"/>
    <w:rsid w:val="00A11334"/>
    <w:rsid w:val="00A13946"/>
    <w:rsid w:val="00A13DC7"/>
    <w:rsid w:val="00A1446E"/>
    <w:rsid w:val="00A14908"/>
    <w:rsid w:val="00A17109"/>
    <w:rsid w:val="00A17C99"/>
    <w:rsid w:val="00A22EE1"/>
    <w:rsid w:val="00A24076"/>
    <w:rsid w:val="00A25B93"/>
    <w:rsid w:val="00A30007"/>
    <w:rsid w:val="00A33400"/>
    <w:rsid w:val="00A34FFC"/>
    <w:rsid w:val="00A366B9"/>
    <w:rsid w:val="00A438A3"/>
    <w:rsid w:val="00A4583C"/>
    <w:rsid w:val="00A55172"/>
    <w:rsid w:val="00A55F7D"/>
    <w:rsid w:val="00A56140"/>
    <w:rsid w:val="00A679FC"/>
    <w:rsid w:val="00A71156"/>
    <w:rsid w:val="00A777F4"/>
    <w:rsid w:val="00A853D6"/>
    <w:rsid w:val="00A85C3B"/>
    <w:rsid w:val="00A9350D"/>
    <w:rsid w:val="00A94125"/>
    <w:rsid w:val="00A96577"/>
    <w:rsid w:val="00A97A97"/>
    <w:rsid w:val="00AA1C4B"/>
    <w:rsid w:val="00AD136F"/>
    <w:rsid w:val="00AE21A5"/>
    <w:rsid w:val="00AF6427"/>
    <w:rsid w:val="00B07004"/>
    <w:rsid w:val="00B074C0"/>
    <w:rsid w:val="00B07F4C"/>
    <w:rsid w:val="00B07F68"/>
    <w:rsid w:val="00B17FD8"/>
    <w:rsid w:val="00B219A0"/>
    <w:rsid w:val="00B272A9"/>
    <w:rsid w:val="00B27D40"/>
    <w:rsid w:val="00B411B3"/>
    <w:rsid w:val="00B41E00"/>
    <w:rsid w:val="00B51E19"/>
    <w:rsid w:val="00B560DE"/>
    <w:rsid w:val="00B60F16"/>
    <w:rsid w:val="00B61A07"/>
    <w:rsid w:val="00B8403F"/>
    <w:rsid w:val="00B94236"/>
    <w:rsid w:val="00BA557D"/>
    <w:rsid w:val="00BA67D6"/>
    <w:rsid w:val="00BA7958"/>
    <w:rsid w:val="00BB0D47"/>
    <w:rsid w:val="00BD0D1B"/>
    <w:rsid w:val="00BD1B82"/>
    <w:rsid w:val="00BE4CED"/>
    <w:rsid w:val="00C0546E"/>
    <w:rsid w:val="00C10671"/>
    <w:rsid w:val="00C11691"/>
    <w:rsid w:val="00C20301"/>
    <w:rsid w:val="00C23BA2"/>
    <w:rsid w:val="00C338F8"/>
    <w:rsid w:val="00C35784"/>
    <w:rsid w:val="00C46CBE"/>
    <w:rsid w:val="00C5144C"/>
    <w:rsid w:val="00C5325A"/>
    <w:rsid w:val="00C635CB"/>
    <w:rsid w:val="00C67A8D"/>
    <w:rsid w:val="00C67B95"/>
    <w:rsid w:val="00C738AD"/>
    <w:rsid w:val="00C823C4"/>
    <w:rsid w:val="00C83F39"/>
    <w:rsid w:val="00CA05A6"/>
    <w:rsid w:val="00CA295B"/>
    <w:rsid w:val="00CA5106"/>
    <w:rsid w:val="00CB0112"/>
    <w:rsid w:val="00CB47FF"/>
    <w:rsid w:val="00CC2599"/>
    <w:rsid w:val="00CC4E10"/>
    <w:rsid w:val="00CD0791"/>
    <w:rsid w:val="00CD2951"/>
    <w:rsid w:val="00CD36B8"/>
    <w:rsid w:val="00CD3ED2"/>
    <w:rsid w:val="00CE2946"/>
    <w:rsid w:val="00CE4EF1"/>
    <w:rsid w:val="00CE6E05"/>
    <w:rsid w:val="00CF1B0A"/>
    <w:rsid w:val="00CF2868"/>
    <w:rsid w:val="00CF327C"/>
    <w:rsid w:val="00CF3B70"/>
    <w:rsid w:val="00CF414F"/>
    <w:rsid w:val="00CF5DE1"/>
    <w:rsid w:val="00CF628F"/>
    <w:rsid w:val="00CF6ABE"/>
    <w:rsid w:val="00D002AA"/>
    <w:rsid w:val="00D02385"/>
    <w:rsid w:val="00D0429F"/>
    <w:rsid w:val="00D05345"/>
    <w:rsid w:val="00D36F8B"/>
    <w:rsid w:val="00D44072"/>
    <w:rsid w:val="00D51494"/>
    <w:rsid w:val="00D620A1"/>
    <w:rsid w:val="00D7360E"/>
    <w:rsid w:val="00D7382D"/>
    <w:rsid w:val="00D74453"/>
    <w:rsid w:val="00D75EBE"/>
    <w:rsid w:val="00D7688D"/>
    <w:rsid w:val="00D800EC"/>
    <w:rsid w:val="00D83162"/>
    <w:rsid w:val="00D901C6"/>
    <w:rsid w:val="00D929D2"/>
    <w:rsid w:val="00DA1436"/>
    <w:rsid w:val="00DB104B"/>
    <w:rsid w:val="00DB343D"/>
    <w:rsid w:val="00DB3C04"/>
    <w:rsid w:val="00DB79C6"/>
    <w:rsid w:val="00DC2418"/>
    <w:rsid w:val="00DC4CDD"/>
    <w:rsid w:val="00DC5E90"/>
    <w:rsid w:val="00DC5EDB"/>
    <w:rsid w:val="00DD4935"/>
    <w:rsid w:val="00DE1747"/>
    <w:rsid w:val="00DE1957"/>
    <w:rsid w:val="00DE2077"/>
    <w:rsid w:val="00DE66A9"/>
    <w:rsid w:val="00DF10A6"/>
    <w:rsid w:val="00E10944"/>
    <w:rsid w:val="00E173FC"/>
    <w:rsid w:val="00E20EDD"/>
    <w:rsid w:val="00E326E6"/>
    <w:rsid w:val="00E35A37"/>
    <w:rsid w:val="00E35AEC"/>
    <w:rsid w:val="00E42F28"/>
    <w:rsid w:val="00E45EF8"/>
    <w:rsid w:val="00E50B4A"/>
    <w:rsid w:val="00E544A6"/>
    <w:rsid w:val="00E56354"/>
    <w:rsid w:val="00E66DDB"/>
    <w:rsid w:val="00E705D5"/>
    <w:rsid w:val="00E70EA4"/>
    <w:rsid w:val="00E7546F"/>
    <w:rsid w:val="00E767FE"/>
    <w:rsid w:val="00E77367"/>
    <w:rsid w:val="00E77600"/>
    <w:rsid w:val="00E8485C"/>
    <w:rsid w:val="00E84FCB"/>
    <w:rsid w:val="00E93AF5"/>
    <w:rsid w:val="00E93C74"/>
    <w:rsid w:val="00EB3075"/>
    <w:rsid w:val="00EC0AE2"/>
    <w:rsid w:val="00EC1869"/>
    <w:rsid w:val="00EC205B"/>
    <w:rsid w:val="00EC4500"/>
    <w:rsid w:val="00EC661C"/>
    <w:rsid w:val="00ED744F"/>
    <w:rsid w:val="00ED77DB"/>
    <w:rsid w:val="00EE2727"/>
    <w:rsid w:val="00EE437B"/>
    <w:rsid w:val="00EF6C4E"/>
    <w:rsid w:val="00F03558"/>
    <w:rsid w:val="00F07F8D"/>
    <w:rsid w:val="00F17E43"/>
    <w:rsid w:val="00F30075"/>
    <w:rsid w:val="00F30E8F"/>
    <w:rsid w:val="00F41C35"/>
    <w:rsid w:val="00F4359A"/>
    <w:rsid w:val="00F52702"/>
    <w:rsid w:val="00F52E73"/>
    <w:rsid w:val="00F5403F"/>
    <w:rsid w:val="00F669F8"/>
    <w:rsid w:val="00F73E88"/>
    <w:rsid w:val="00F74147"/>
    <w:rsid w:val="00F759EC"/>
    <w:rsid w:val="00F80763"/>
    <w:rsid w:val="00FA092F"/>
    <w:rsid w:val="00FA6622"/>
    <w:rsid w:val="00FA7CD1"/>
    <w:rsid w:val="00FB60EA"/>
    <w:rsid w:val="00FC3280"/>
    <w:rsid w:val="00FC3A9B"/>
    <w:rsid w:val="00FC5762"/>
    <w:rsid w:val="00FC5B4F"/>
    <w:rsid w:val="00FD48F0"/>
    <w:rsid w:val="00FE04ED"/>
    <w:rsid w:val="00FE20CE"/>
    <w:rsid w:val="00FE57EF"/>
    <w:rsid w:val="00FF00A3"/>
    <w:rsid w:val="00FF6CA1"/>
    <w:rsid w:val="011E0236"/>
    <w:rsid w:val="013644D5"/>
    <w:rsid w:val="0147778C"/>
    <w:rsid w:val="01DE3E26"/>
    <w:rsid w:val="01F5521B"/>
    <w:rsid w:val="029C1412"/>
    <w:rsid w:val="02D908B8"/>
    <w:rsid w:val="02E274D2"/>
    <w:rsid w:val="02F70D3E"/>
    <w:rsid w:val="02FA438B"/>
    <w:rsid w:val="033B6E7D"/>
    <w:rsid w:val="0348159A"/>
    <w:rsid w:val="03936CB9"/>
    <w:rsid w:val="03A54E4C"/>
    <w:rsid w:val="03D9071E"/>
    <w:rsid w:val="04131BA8"/>
    <w:rsid w:val="041A1188"/>
    <w:rsid w:val="04421D88"/>
    <w:rsid w:val="046E3282"/>
    <w:rsid w:val="04B15C00"/>
    <w:rsid w:val="051772AE"/>
    <w:rsid w:val="054A1846"/>
    <w:rsid w:val="05501EC8"/>
    <w:rsid w:val="05600E1D"/>
    <w:rsid w:val="05BD626F"/>
    <w:rsid w:val="06231E4A"/>
    <w:rsid w:val="068C26CB"/>
    <w:rsid w:val="06BC5073"/>
    <w:rsid w:val="06C71910"/>
    <w:rsid w:val="06D153CA"/>
    <w:rsid w:val="06E954FE"/>
    <w:rsid w:val="06F17310"/>
    <w:rsid w:val="07126147"/>
    <w:rsid w:val="071F0864"/>
    <w:rsid w:val="0732537B"/>
    <w:rsid w:val="07381633"/>
    <w:rsid w:val="07573367"/>
    <w:rsid w:val="078A2181"/>
    <w:rsid w:val="07CC1983"/>
    <w:rsid w:val="07E07A8B"/>
    <w:rsid w:val="07FE491D"/>
    <w:rsid w:val="08030185"/>
    <w:rsid w:val="081B102B"/>
    <w:rsid w:val="084E7652"/>
    <w:rsid w:val="087E61D0"/>
    <w:rsid w:val="08810A62"/>
    <w:rsid w:val="089112ED"/>
    <w:rsid w:val="08A51955"/>
    <w:rsid w:val="08B85BA8"/>
    <w:rsid w:val="08CC1271"/>
    <w:rsid w:val="090221EB"/>
    <w:rsid w:val="090B0D37"/>
    <w:rsid w:val="093C394F"/>
    <w:rsid w:val="095F763D"/>
    <w:rsid w:val="096F5AD2"/>
    <w:rsid w:val="09A11A04"/>
    <w:rsid w:val="09AD03A9"/>
    <w:rsid w:val="09E3201C"/>
    <w:rsid w:val="0A0124A3"/>
    <w:rsid w:val="0A111E23"/>
    <w:rsid w:val="0A801619"/>
    <w:rsid w:val="0A804C63"/>
    <w:rsid w:val="0A9A6B7F"/>
    <w:rsid w:val="0A9D21CB"/>
    <w:rsid w:val="0AA417AC"/>
    <w:rsid w:val="0ACC0D02"/>
    <w:rsid w:val="0AF53184"/>
    <w:rsid w:val="0AF71D18"/>
    <w:rsid w:val="0AF72F3C"/>
    <w:rsid w:val="0AFF69E2"/>
    <w:rsid w:val="0B1D50BA"/>
    <w:rsid w:val="0B50723E"/>
    <w:rsid w:val="0B5217C3"/>
    <w:rsid w:val="0B724A35"/>
    <w:rsid w:val="0B8D0492"/>
    <w:rsid w:val="0B9571A8"/>
    <w:rsid w:val="0BBD3EC4"/>
    <w:rsid w:val="0BCB720C"/>
    <w:rsid w:val="0BF24799"/>
    <w:rsid w:val="0C48260B"/>
    <w:rsid w:val="0C9B3C30"/>
    <w:rsid w:val="0CF86DFD"/>
    <w:rsid w:val="0CFA1B57"/>
    <w:rsid w:val="0D046532"/>
    <w:rsid w:val="0D0B5B12"/>
    <w:rsid w:val="0D1139AD"/>
    <w:rsid w:val="0D3D1A44"/>
    <w:rsid w:val="0D6E60A1"/>
    <w:rsid w:val="0DD56120"/>
    <w:rsid w:val="0DEE2D3E"/>
    <w:rsid w:val="0DF63824"/>
    <w:rsid w:val="0E0D58BA"/>
    <w:rsid w:val="0E1529C0"/>
    <w:rsid w:val="0E645822"/>
    <w:rsid w:val="0EBE0962"/>
    <w:rsid w:val="0F041360"/>
    <w:rsid w:val="0F0A7028"/>
    <w:rsid w:val="0F136F00"/>
    <w:rsid w:val="0F3D21CF"/>
    <w:rsid w:val="0F44530B"/>
    <w:rsid w:val="0F5D017B"/>
    <w:rsid w:val="0F87169C"/>
    <w:rsid w:val="0F9811B3"/>
    <w:rsid w:val="0FA31598"/>
    <w:rsid w:val="0FF46D31"/>
    <w:rsid w:val="0FFC1519"/>
    <w:rsid w:val="10247363"/>
    <w:rsid w:val="10346AFF"/>
    <w:rsid w:val="106317C1"/>
    <w:rsid w:val="106C2D6C"/>
    <w:rsid w:val="10A87CB3"/>
    <w:rsid w:val="10E32514"/>
    <w:rsid w:val="112A22DF"/>
    <w:rsid w:val="11304BC0"/>
    <w:rsid w:val="11AE1162"/>
    <w:rsid w:val="11BA18B5"/>
    <w:rsid w:val="11C02AFA"/>
    <w:rsid w:val="11CC1E99"/>
    <w:rsid w:val="11DF0C49"/>
    <w:rsid w:val="121A05A5"/>
    <w:rsid w:val="12217B86"/>
    <w:rsid w:val="122B27B2"/>
    <w:rsid w:val="123553DF"/>
    <w:rsid w:val="128D521B"/>
    <w:rsid w:val="12A8795F"/>
    <w:rsid w:val="12D270D2"/>
    <w:rsid w:val="12EA18B7"/>
    <w:rsid w:val="13871192"/>
    <w:rsid w:val="13D34EB0"/>
    <w:rsid w:val="13D55BBD"/>
    <w:rsid w:val="1404150D"/>
    <w:rsid w:val="14184FB8"/>
    <w:rsid w:val="14214E15"/>
    <w:rsid w:val="1468384A"/>
    <w:rsid w:val="149D101A"/>
    <w:rsid w:val="14C638C5"/>
    <w:rsid w:val="14CD5DA3"/>
    <w:rsid w:val="14DE402C"/>
    <w:rsid w:val="14E54E9B"/>
    <w:rsid w:val="14F308CC"/>
    <w:rsid w:val="15B9115B"/>
    <w:rsid w:val="15C90318"/>
    <w:rsid w:val="15DE18EA"/>
    <w:rsid w:val="15E277BC"/>
    <w:rsid w:val="163C1465"/>
    <w:rsid w:val="16B74615"/>
    <w:rsid w:val="16CE6F84"/>
    <w:rsid w:val="16F96E12"/>
    <w:rsid w:val="170A508C"/>
    <w:rsid w:val="1776002C"/>
    <w:rsid w:val="178070FD"/>
    <w:rsid w:val="17B64453"/>
    <w:rsid w:val="17E21B65"/>
    <w:rsid w:val="18296D8D"/>
    <w:rsid w:val="18297794"/>
    <w:rsid w:val="18537643"/>
    <w:rsid w:val="188350F6"/>
    <w:rsid w:val="188A2D98"/>
    <w:rsid w:val="188E63FB"/>
    <w:rsid w:val="18954E2A"/>
    <w:rsid w:val="189E3CDE"/>
    <w:rsid w:val="18A337F8"/>
    <w:rsid w:val="18AF170A"/>
    <w:rsid w:val="18D55226"/>
    <w:rsid w:val="18EE62E8"/>
    <w:rsid w:val="18F41B50"/>
    <w:rsid w:val="18F953B8"/>
    <w:rsid w:val="193150D2"/>
    <w:rsid w:val="194523AC"/>
    <w:rsid w:val="195645B9"/>
    <w:rsid w:val="195919B3"/>
    <w:rsid w:val="199225C0"/>
    <w:rsid w:val="19B17A41"/>
    <w:rsid w:val="19F97489"/>
    <w:rsid w:val="1A700BC8"/>
    <w:rsid w:val="1A885A5D"/>
    <w:rsid w:val="1A924049"/>
    <w:rsid w:val="1A9829AF"/>
    <w:rsid w:val="1AD5150D"/>
    <w:rsid w:val="1B027E29"/>
    <w:rsid w:val="1B28788F"/>
    <w:rsid w:val="1B351FAC"/>
    <w:rsid w:val="1B5D7B73"/>
    <w:rsid w:val="1BA535D6"/>
    <w:rsid w:val="1C0320AA"/>
    <w:rsid w:val="1C2F4C4D"/>
    <w:rsid w:val="1C3404B6"/>
    <w:rsid w:val="1C7D00AF"/>
    <w:rsid w:val="1CD51C99"/>
    <w:rsid w:val="1CDA2E0B"/>
    <w:rsid w:val="1CDA72AF"/>
    <w:rsid w:val="1CE41BEA"/>
    <w:rsid w:val="1D0B1216"/>
    <w:rsid w:val="1D1F2F14"/>
    <w:rsid w:val="1D3764AF"/>
    <w:rsid w:val="1D392227"/>
    <w:rsid w:val="1D554B87"/>
    <w:rsid w:val="1DB16262"/>
    <w:rsid w:val="1DC62930"/>
    <w:rsid w:val="1E3D18A3"/>
    <w:rsid w:val="1E42510C"/>
    <w:rsid w:val="1E547E3A"/>
    <w:rsid w:val="1E9D0594"/>
    <w:rsid w:val="1EA27958"/>
    <w:rsid w:val="1EBF050A"/>
    <w:rsid w:val="1EC749AC"/>
    <w:rsid w:val="1ECB5101"/>
    <w:rsid w:val="1F09730F"/>
    <w:rsid w:val="1F152820"/>
    <w:rsid w:val="1F306F1D"/>
    <w:rsid w:val="1F574BE7"/>
    <w:rsid w:val="1F83778A"/>
    <w:rsid w:val="1FA17D02"/>
    <w:rsid w:val="1FD63C40"/>
    <w:rsid w:val="1FE67C63"/>
    <w:rsid w:val="201E137B"/>
    <w:rsid w:val="202117F5"/>
    <w:rsid w:val="20256A93"/>
    <w:rsid w:val="20291459"/>
    <w:rsid w:val="203B0065"/>
    <w:rsid w:val="20586E69"/>
    <w:rsid w:val="206E043A"/>
    <w:rsid w:val="20750EBF"/>
    <w:rsid w:val="20832045"/>
    <w:rsid w:val="20F515C0"/>
    <w:rsid w:val="20F63F8C"/>
    <w:rsid w:val="213262A1"/>
    <w:rsid w:val="21443C9B"/>
    <w:rsid w:val="21470C8B"/>
    <w:rsid w:val="21DE0DD2"/>
    <w:rsid w:val="21DE514B"/>
    <w:rsid w:val="22552F34"/>
    <w:rsid w:val="225D289A"/>
    <w:rsid w:val="22654090"/>
    <w:rsid w:val="227C6712"/>
    <w:rsid w:val="229B4DEB"/>
    <w:rsid w:val="22D87C92"/>
    <w:rsid w:val="22E91FFA"/>
    <w:rsid w:val="234E00AF"/>
    <w:rsid w:val="238735C1"/>
    <w:rsid w:val="238D7107"/>
    <w:rsid w:val="239C52BE"/>
    <w:rsid w:val="23B343B6"/>
    <w:rsid w:val="23BC770E"/>
    <w:rsid w:val="23C06A12"/>
    <w:rsid w:val="23E40A13"/>
    <w:rsid w:val="240066C9"/>
    <w:rsid w:val="244020ED"/>
    <w:rsid w:val="24410DB7"/>
    <w:rsid w:val="248C70E1"/>
    <w:rsid w:val="24997A50"/>
    <w:rsid w:val="24B403E6"/>
    <w:rsid w:val="24C83E91"/>
    <w:rsid w:val="24CE594B"/>
    <w:rsid w:val="25070E5D"/>
    <w:rsid w:val="25382E18"/>
    <w:rsid w:val="2551032A"/>
    <w:rsid w:val="25671BDA"/>
    <w:rsid w:val="258E50DA"/>
    <w:rsid w:val="260D4251"/>
    <w:rsid w:val="266A16A4"/>
    <w:rsid w:val="270642A9"/>
    <w:rsid w:val="2779092B"/>
    <w:rsid w:val="27A26C1B"/>
    <w:rsid w:val="27AF30E6"/>
    <w:rsid w:val="27D86AE1"/>
    <w:rsid w:val="28287A7E"/>
    <w:rsid w:val="283F446A"/>
    <w:rsid w:val="285443B9"/>
    <w:rsid w:val="285919D0"/>
    <w:rsid w:val="2890116A"/>
    <w:rsid w:val="28C1201A"/>
    <w:rsid w:val="28C80903"/>
    <w:rsid w:val="28FE60D3"/>
    <w:rsid w:val="291E49C7"/>
    <w:rsid w:val="292225B3"/>
    <w:rsid w:val="292813A2"/>
    <w:rsid w:val="294361DC"/>
    <w:rsid w:val="29514455"/>
    <w:rsid w:val="29656152"/>
    <w:rsid w:val="29B6601B"/>
    <w:rsid w:val="29B80978"/>
    <w:rsid w:val="29C84E3E"/>
    <w:rsid w:val="29CF6BA5"/>
    <w:rsid w:val="2A4B359A"/>
    <w:rsid w:val="2A510E3A"/>
    <w:rsid w:val="2A8A0ACD"/>
    <w:rsid w:val="2AA44A58"/>
    <w:rsid w:val="2AA917D0"/>
    <w:rsid w:val="2B367DA6"/>
    <w:rsid w:val="2B4104F9"/>
    <w:rsid w:val="2B7A1EB5"/>
    <w:rsid w:val="2B8723B0"/>
    <w:rsid w:val="2B9F3B9D"/>
    <w:rsid w:val="2BBE1B4A"/>
    <w:rsid w:val="2BC96E6C"/>
    <w:rsid w:val="2BD82C0B"/>
    <w:rsid w:val="2C11436F"/>
    <w:rsid w:val="2C1752F1"/>
    <w:rsid w:val="2C1A3224"/>
    <w:rsid w:val="2C1F083A"/>
    <w:rsid w:val="2C3342E6"/>
    <w:rsid w:val="2C532BDA"/>
    <w:rsid w:val="2C993020"/>
    <w:rsid w:val="2C9F5E1F"/>
    <w:rsid w:val="2CA174A1"/>
    <w:rsid w:val="2CBD0053"/>
    <w:rsid w:val="2CFB12A7"/>
    <w:rsid w:val="2D047A30"/>
    <w:rsid w:val="2D3447B9"/>
    <w:rsid w:val="2D376058"/>
    <w:rsid w:val="2D410C84"/>
    <w:rsid w:val="2D412A32"/>
    <w:rsid w:val="2D4E3625"/>
    <w:rsid w:val="2D5665A7"/>
    <w:rsid w:val="2D621327"/>
    <w:rsid w:val="2D7651BC"/>
    <w:rsid w:val="2DAA4A7C"/>
    <w:rsid w:val="2DBE22D5"/>
    <w:rsid w:val="2E070913"/>
    <w:rsid w:val="2E651093"/>
    <w:rsid w:val="2E705395"/>
    <w:rsid w:val="2E7B3D22"/>
    <w:rsid w:val="2E9A689E"/>
    <w:rsid w:val="2E9D6812"/>
    <w:rsid w:val="2EA4406E"/>
    <w:rsid w:val="2F3E191F"/>
    <w:rsid w:val="2F6D637B"/>
    <w:rsid w:val="2F8B45BC"/>
    <w:rsid w:val="2F914F46"/>
    <w:rsid w:val="2FC242FE"/>
    <w:rsid w:val="2FC73D43"/>
    <w:rsid w:val="2FFC3120"/>
    <w:rsid w:val="301B2A00"/>
    <w:rsid w:val="3021158F"/>
    <w:rsid w:val="30640F12"/>
    <w:rsid w:val="308415B4"/>
    <w:rsid w:val="309335A5"/>
    <w:rsid w:val="309B5550"/>
    <w:rsid w:val="30A13F14"/>
    <w:rsid w:val="30A47560"/>
    <w:rsid w:val="30EF59F7"/>
    <w:rsid w:val="31046251"/>
    <w:rsid w:val="31376626"/>
    <w:rsid w:val="318C4BC4"/>
    <w:rsid w:val="318D6246"/>
    <w:rsid w:val="31BA4361"/>
    <w:rsid w:val="323D1A1A"/>
    <w:rsid w:val="32452FC5"/>
    <w:rsid w:val="328E3ABC"/>
    <w:rsid w:val="32B1065A"/>
    <w:rsid w:val="32CC2D9E"/>
    <w:rsid w:val="32CD7638"/>
    <w:rsid w:val="32D31615"/>
    <w:rsid w:val="3304078A"/>
    <w:rsid w:val="335F00B6"/>
    <w:rsid w:val="336D27D3"/>
    <w:rsid w:val="33BB381F"/>
    <w:rsid w:val="33F35D39"/>
    <w:rsid w:val="34060532"/>
    <w:rsid w:val="340B16D7"/>
    <w:rsid w:val="34116C78"/>
    <w:rsid w:val="34276F55"/>
    <w:rsid w:val="344277BC"/>
    <w:rsid w:val="347D6A98"/>
    <w:rsid w:val="348E0C53"/>
    <w:rsid w:val="356E45E1"/>
    <w:rsid w:val="35785EC3"/>
    <w:rsid w:val="358636D8"/>
    <w:rsid w:val="3597027A"/>
    <w:rsid w:val="35C6217C"/>
    <w:rsid w:val="35C9582C"/>
    <w:rsid w:val="35D42696"/>
    <w:rsid w:val="35DE3514"/>
    <w:rsid w:val="362C0724"/>
    <w:rsid w:val="36392E40"/>
    <w:rsid w:val="36625EF3"/>
    <w:rsid w:val="366D4898"/>
    <w:rsid w:val="36C82BE7"/>
    <w:rsid w:val="37013874"/>
    <w:rsid w:val="371C612D"/>
    <w:rsid w:val="372A5A4F"/>
    <w:rsid w:val="374C0952"/>
    <w:rsid w:val="374E0226"/>
    <w:rsid w:val="3781684D"/>
    <w:rsid w:val="378F0567"/>
    <w:rsid w:val="37CC398C"/>
    <w:rsid w:val="383C2774"/>
    <w:rsid w:val="386A72E1"/>
    <w:rsid w:val="3872475D"/>
    <w:rsid w:val="38B9273D"/>
    <w:rsid w:val="38BD1B07"/>
    <w:rsid w:val="38E75230"/>
    <w:rsid w:val="39380A53"/>
    <w:rsid w:val="397B107A"/>
    <w:rsid w:val="39810D86"/>
    <w:rsid w:val="399C171C"/>
    <w:rsid w:val="39B93D09"/>
    <w:rsid w:val="39DF5AAD"/>
    <w:rsid w:val="3A7B3A28"/>
    <w:rsid w:val="3A920D71"/>
    <w:rsid w:val="3A9B3359"/>
    <w:rsid w:val="3ABE1D6D"/>
    <w:rsid w:val="3AD153F6"/>
    <w:rsid w:val="3AFB6916"/>
    <w:rsid w:val="3B0F4170"/>
    <w:rsid w:val="3B420D87"/>
    <w:rsid w:val="3BA90120"/>
    <w:rsid w:val="3BAA5C47"/>
    <w:rsid w:val="3BE15B0C"/>
    <w:rsid w:val="3BF47BBB"/>
    <w:rsid w:val="3C3F2833"/>
    <w:rsid w:val="3C410359"/>
    <w:rsid w:val="3C666012"/>
    <w:rsid w:val="3C8F0EE9"/>
    <w:rsid w:val="3CA431D7"/>
    <w:rsid w:val="3CB21257"/>
    <w:rsid w:val="3D2F6B23"/>
    <w:rsid w:val="3D4A5933"/>
    <w:rsid w:val="3D6B1CE1"/>
    <w:rsid w:val="3D720102"/>
    <w:rsid w:val="3D7B3D3F"/>
    <w:rsid w:val="3DA63213"/>
    <w:rsid w:val="3DC56D68"/>
    <w:rsid w:val="3DD540AF"/>
    <w:rsid w:val="3E0F1FA9"/>
    <w:rsid w:val="3E1C0B69"/>
    <w:rsid w:val="3E280138"/>
    <w:rsid w:val="3E283708"/>
    <w:rsid w:val="3E3C675D"/>
    <w:rsid w:val="3E73577E"/>
    <w:rsid w:val="3E802C11"/>
    <w:rsid w:val="3EAB1D59"/>
    <w:rsid w:val="3EBF7C5B"/>
    <w:rsid w:val="3ED01E68"/>
    <w:rsid w:val="3EEF7C16"/>
    <w:rsid w:val="3F0F2990"/>
    <w:rsid w:val="3F253F62"/>
    <w:rsid w:val="3F255D10"/>
    <w:rsid w:val="3F5E56C6"/>
    <w:rsid w:val="3FE94F8F"/>
    <w:rsid w:val="401435B0"/>
    <w:rsid w:val="4033445D"/>
    <w:rsid w:val="403A3A3D"/>
    <w:rsid w:val="40883389"/>
    <w:rsid w:val="409B7B4F"/>
    <w:rsid w:val="40AB66E9"/>
    <w:rsid w:val="40B432AC"/>
    <w:rsid w:val="40C931BB"/>
    <w:rsid w:val="40DA0844"/>
    <w:rsid w:val="40E17F3C"/>
    <w:rsid w:val="41151DB4"/>
    <w:rsid w:val="412267C5"/>
    <w:rsid w:val="41453D85"/>
    <w:rsid w:val="41744D2D"/>
    <w:rsid w:val="41897D3E"/>
    <w:rsid w:val="41AA69A0"/>
    <w:rsid w:val="41AC781E"/>
    <w:rsid w:val="41CD7C17"/>
    <w:rsid w:val="41E63EEC"/>
    <w:rsid w:val="41E9396D"/>
    <w:rsid w:val="41F1637D"/>
    <w:rsid w:val="423238E1"/>
    <w:rsid w:val="42424E2B"/>
    <w:rsid w:val="424874F7"/>
    <w:rsid w:val="427F3A5F"/>
    <w:rsid w:val="42CD0B98"/>
    <w:rsid w:val="42CF213A"/>
    <w:rsid w:val="42D40031"/>
    <w:rsid w:val="42D77C69"/>
    <w:rsid w:val="42DE0874"/>
    <w:rsid w:val="42F500EF"/>
    <w:rsid w:val="42F75C15"/>
    <w:rsid w:val="43221855"/>
    <w:rsid w:val="435968D0"/>
    <w:rsid w:val="436C2B92"/>
    <w:rsid w:val="43B6162D"/>
    <w:rsid w:val="43CA2266"/>
    <w:rsid w:val="43D00C2E"/>
    <w:rsid w:val="43DD12AF"/>
    <w:rsid w:val="43DE4EEF"/>
    <w:rsid w:val="43EE7018"/>
    <w:rsid w:val="44133F2C"/>
    <w:rsid w:val="44227B99"/>
    <w:rsid w:val="443A225E"/>
    <w:rsid w:val="444D0031"/>
    <w:rsid w:val="445A46AE"/>
    <w:rsid w:val="4482421C"/>
    <w:rsid w:val="448B2AB9"/>
    <w:rsid w:val="451505D5"/>
    <w:rsid w:val="45216F7A"/>
    <w:rsid w:val="45667938"/>
    <w:rsid w:val="45A36966"/>
    <w:rsid w:val="45AD4CB1"/>
    <w:rsid w:val="45C83899"/>
    <w:rsid w:val="45EE77A4"/>
    <w:rsid w:val="463A4797"/>
    <w:rsid w:val="467B090B"/>
    <w:rsid w:val="47110372"/>
    <w:rsid w:val="475A2C17"/>
    <w:rsid w:val="475E6263"/>
    <w:rsid w:val="4779309D"/>
    <w:rsid w:val="477C0DDF"/>
    <w:rsid w:val="4780264B"/>
    <w:rsid w:val="478657BA"/>
    <w:rsid w:val="4799729B"/>
    <w:rsid w:val="479E6FA7"/>
    <w:rsid w:val="47C67185"/>
    <w:rsid w:val="47D227AD"/>
    <w:rsid w:val="47EA5D49"/>
    <w:rsid w:val="48214473"/>
    <w:rsid w:val="48221D95"/>
    <w:rsid w:val="48435459"/>
    <w:rsid w:val="48691363"/>
    <w:rsid w:val="48A405ED"/>
    <w:rsid w:val="48A47060"/>
    <w:rsid w:val="48A56114"/>
    <w:rsid w:val="48AE321A"/>
    <w:rsid w:val="48BA1BBF"/>
    <w:rsid w:val="48D83DF3"/>
    <w:rsid w:val="49107A31"/>
    <w:rsid w:val="492359B6"/>
    <w:rsid w:val="492D05E3"/>
    <w:rsid w:val="49743D02"/>
    <w:rsid w:val="49747EB7"/>
    <w:rsid w:val="49747FC0"/>
    <w:rsid w:val="498B456F"/>
    <w:rsid w:val="49973CAE"/>
    <w:rsid w:val="4A183041"/>
    <w:rsid w:val="4A2A2D74"/>
    <w:rsid w:val="4A2A4B22"/>
    <w:rsid w:val="4A421E6C"/>
    <w:rsid w:val="4A443E36"/>
    <w:rsid w:val="4A7933B4"/>
    <w:rsid w:val="4A9657AD"/>
    <w:rsid w:val="4AA2659E"/>
    <w:rsid w:val="4B2D2F15"/>
    <w:rsid w:val="4B781A73"/>
    <w:rsid w:val="4BBF74EC"/>
    <w:rsid w:val="4BD72A88"/>
    <w:rsid w:val="4BD74836"/>
    <w:rsid w:val="4BE34F89"/>
    <w:rsid w:val="4C577725"/>
    <w:rsid w:val="4CCC3C6F"/>
    <w:rsid w:val="4CD9638C"/>
    <w:rsid w:val="4D0C2D16"/>
    <w:rsid w:val="4D16358E"/>
    <w:rsid w:val="4D4759EB"/>
    <w:rsid w:val="4D5F4AE3"/>
    <w:rsid w:val="4D7C1C95"/>
    <w:rsid w:val="4DA324B6"/>
    <w:rsid w:val="4E94788C"/>
    <w:rsid w:val="4EB418E3"/>
    <w:rsid w:val="4EBE3A8B"/>
    <w:rsid w:val="4EDE412D"/>
    <w:rsid w:val="4EEA2AD2"/>
    <w:rsid w:val="4F005E52"/>
    <w:rsid w:val="4F0771E0"/>
    <w:rsid w:val="4F192BC0"/>
    <w:rsid w:val="4F9032DC"/>
    <w:rsid w:val="4FA827DD"/>
    <w:rsid w:val="4FB235F0"/>
    <w:rsid w:val="4FBA2382"/>
    <w:rsid w:val="4FC926E8"/>
    <w:rsid w:val="4FFE5083"/>
    <w:rsid w:val="506129BD"/>
    <w:rsid w:val="50A11925"/>
    <w:rsid w:val="50BC3FFA"/>
    <w:rsid w:val="50C0670A"/>
    <w:rsid w:val="512C73D2"/>
    <w:rsid w:val="513F5357"/>
    <w:rsid w:val="51471F6D"/>
    <w:rsid w:val="515D7EF7"/>
    <w:rsid w:val="516A1CA8"/>
    <w:rsid w:val="516E4F3E"/>
    <w:rsid w:val="51B15B29"/>
    <w:rsid w:val="51F25647"/>
    <w:rsid w:val="521265C8"/>
    <w:rsid w:val="52A86F2C"/>
    <w:rsid w:val="52C75604"/>
    <w:rsid w:val="52CF6267"/>
    <w:rsid w:val="52ED118F"/>
    <w:rsid w:val="52EE325A"/>
    <w:rsid w:val="532319B6"/>
    <w:rsid w:val="53AD5B0E"/>
    <w:rsid w:val="53CB2ED2"/>
    <w:rsid w:val="53D31D87"/>
    <w:rsid w:val="53ED1C72"/>
    <w:rsid w:val="53FC6EE1"/>
    <w:rsid w:val="540B32CF"/>
    <w:rsid w:val="54120B01"/>
    <w:rsid w:val="541B7106"/>
    <w:rsid w:val="54534C76"/>
    <w:rsid w:val="5463310B"/>
    <w:rsid w:val="54660E4D"/>
    <w:rsid w:val="54703A7A"/>
    <w:rsid w:val="54994383"/>
    <w:rsid w:val="54A4596D"/>
    <w:rsid w:val="54BD4508"/>
    <w:rsid w:val="54C33BA9"/>
    <w:rsid w:val="54FF095A"/>
    <w:rsid w:val="555D5DAC"/>
    <w:rsid w:val="55AD2BA6"/>
    <w:rsid w:val="55E1409E"/>
    <w:rsid w:val="56644F18"/>
    <w:rsid w:val="56DC71A4"/>
    <w:rsid w:val="577473DD"/>
    <w:rsid w:val="577B4C0F"/>
    <w:rsid w:val="57CF0AB7"/>
    <w:rsid w:val="57D064E2"/>
    <w:rsid w:val="57EC0955"/>
    <w:rsid w:val="58070E33"/>
    <w:rsid w:val="58296B9B"/>
    <w:rsid w:val="587360E8"/>
    <w:rsid w:val="588F5002"/>
    <w:rsid w:val="58A14202"/>
    <w:rsid w:val="58BF6D7E"/>
    <w:rsid w:val="590649AC"/>
    <w:rsid w:val="59084281"/>
    <w:rsid w:val="590C5C7A"/>
    <w:rsid w:val="59372DB8"/>
    <w:rsid w:val="59527BF2"/>
    <w:rsid w:val="595A5BCE"/>
    <w:rsid w:val="596D0588"/>
    <w:rsid w:val="598D6817"/>
    <w:rsid w:val="59CC52AE"/>
    <w:rsid w:val="59D86349"/>
    <w:rsid w:val="5A184130"/>
    <w:rsid w:val="5A5A6D5E"/>
    <w:rsid w:val="5AB907F7"/>
    <w:rsid w:val="5AF96A82"/>
    <w:rsid w:val="5B0373F5"/>
    <w:rsid w:val="5B0D2022"/>
    <w:rsid w:val="5B432B08"/>
    <w:rsid w:val="5B6F4A8B"/>
    <w:rsid w:val="5BAF299A"/>
    <w:rsid w:val="5C007491"/>
    <w:rsid w:val="5C0A3419"/>
    <w:rsid w:val="5C2C472A"/>
    <w:rsid w:val="5CB62246"/>
    <w:rsid w:val="5CCD7CBB"/>
    <w:rsid w:val="5D042FB1"/>
    <w:rsid w:val="5D3201C5"/>
    <w:rsid w:val="5D3D221B"/>
    <w:rsid w:val="5D3E2967"/>
    <w:rsid w:val="5D4F16A9"/>
    <w:rsid w:val="5D6F0D72"/>
    <w:rsid w:val="5D7C348F"/>
    <w:rsid w:val="5D8F4F70"/>
    <w:rsid w:val="5D972077"/>
    <w:rsid w:val="5DAB5B22"/>
    <w:rsid w:val="5DAD5168"/>
    <w:rsid w:val="5E0C4813"/>
    <w:rsid w:val="5E145476"/>
    <w:rsid w:val="5EA06D09"/>
    <w:rsid w:val="5EB427B5"/>
    <w:rsid w:val="5EB6477F"/>
    <w:rsid w:val="5EDA0D81"/>
    <w:rsid w:val="5EDD7F5D"/>
    <w:rsid w:val="5EE17A4E"/>
    <w:rsid w:val="5F30008D"/>
    <w:rsid w:val="5F4568D1"/>
    <w:rsid w:val="5F8108E9"/>
    <w:rsid w:val="600A6B30"/>
    <w:rsid w:val="6017073D"/>
    <w:rsid w:val="60200102"/>
    <w:rsid w:val="60335F49"/>
    <w:rsid w:val="604A1623"/>
    <w:rsid w:val="604C539B"/>
    <w:rsid w:val="60586832"/>
    <w:rsid w:val="606D70BF"/>
    <w:rsid w:val="60914704"/>
    <w:rsid w:val="6118702B"/>
    <w:rsid w:val="61952D71"/>
    <w:rsid w:val="61A93F75"/>
    <w:rsid w:val="61C6117D"/>
    <w:rsid w:val="61F45CEA"/>
    <w:rsid w:val="626544F2"/>
    <w:rsid w:val="62856942"/>
    <w:rsid w:val="62C22BBB"/>
    <w:rsid w:val="62CA07F9"/>
    <w:rsid w:val="63064F09"/>
    <w:rsid w:val="633F4D43"/>
    <w:rsid w:val="63A23524"/>
    <w:rsid w:val="63A97502"/>
    <w:rsid w:val="63AE3C76"/>
    <w:rsid w:val="63E15246"/>
    <w:rsid w:val="6410048D"/>
    <w:rsid w:val="642A59F3"/>
    <w:rsid w:val="643C74D4"/>
    <w:rsid w:val="64436AB5"/>
    <w:rsid w:val="64637EB6"/>
    <w:rsid w:val="64852C29"/>
    <w:rsid w:val="64942E6C"/>
    <w:rsid w:val="64F14763"/>
    <w:rsid w:val="64F25DE5"/>
    <w:rsid w:val="65646CE3"/>
    <w:rsid w:val="656A3EF0"/>
    <w:rsid w:val="65826BA0"/>
    <w:rsid w:val="65BF33BB"/>
    <w:rsid w:val="65D025CA"/>
    <w:rsid w:val="65D73FEF"/>
    <w:rsid w:val="660E4EA0"/>
    <w:rsid w:val="66381249"/>
    <w:rsid w:val="66884C53"/>
    <w:rsid w:val="66AD63BC"/>
    <w:rsid w:val="66BB5D78"/>
    <w:rsid w:val="6703252B"/>
    <w:rsid w:val="67563239"/>
    <w:rsid w:val="67810CE3"/>
    <w:rsid w:val="678E6299"/>
    <w:rsid w:val="67B921B3"/>
    <w:rsid w:val="681D5FE0"/>
    <w:rsid w:val="682054F9"/>
    <w:rsid w:val="68435B43"/>
    <w:rsid w:val="685437EB"/>
    <w:rsid w:val="68602AED"/>
    <w:rsid w:val="68817BAC"/>
    <w:rsid w:val="688211DC"/>
    <w:rsid w:val="68D45F2D"/>
    <w:rsid w:val="68DE4FFE"/>
    <w:rsid w:val="68F117DF"/>
    <w:rsid w:val="69470DF5"/>
    <w:rsid w:val="69756CCF"/>
    <w:rsid w:val="698E2580"/>
    <w:rsid w:val="6A1264E4"/>
    <w:rsid w:val="6A5C267E"/>
    <w:rsid w:val="6A5F5126"/>
    <w:rsid w:val="6A773014"/>
    <w:rsid w:val="6A9736B6"/>
    <w:rsid w:val="6AA81420"/>
    <w:rsid w:val="6AD21F55"/>
    <w:rsid w:val="6B142F59"/>
    <w:rsid w:val="6B1940CB"/>
    <w:rsid w:val="6B1B7E43"/>
    <w:rsid w:val="6B1C42F3"/>
    <w:rsid w:val="6B393020"/>
    <w:rsid w:val="6B691F5D"/>
    <w:rsid w:val="6BB75482"/>
    <w:rsid w:val="6BDA5F51"/>
    <w:rsid w:val="6C046B2A"/>
    <w:rsid w:val="6C16685D"/>
    <w:rsid w:val="6C2216A6"/>
    <w:rsid w:val="6C873581"/>
    <w:rsid w:val="6C962023"/>
    <w:rsid w:val="6C9E4480"/>
    <w:rsid w:val="6D341690"/>
    <w:rsid w:val="6D45564C"/>
    <w:rsid w:val="6D785A21"/>
    <w:rsid w:val="6D9914F3"/>
    <w:rsid w:val="6DA305C4"/>
    <w:rsid w:val="6DAA54AF"/>
    <w:rsid w:val="6DB2482A"/>
    <w:rsid w:val="6DF8446C"/>
    <w:rsid w:val="6DF94C18"/>
    <w:rsid w:val="6E184B0E"/>
    <w:rsid w:val="6E292877"/>
    <w:rsid w:val="6E3B25AB"/>
    <w:rsid w:val="6E791D7B"/>
    <w:rsid w:val="6F046E40"/>
    <w:rsid w:val="6F0F5F11"/>
    <w:rsid w:val="6F285225"/>
    <w:rsid w:val="6F435BBB"/>
    <w:rsid w:val="6F8D6E36"/>
    <w:rsid w:val="6F9603E0"/>
    <w:rsid w:val="6F963F3C"/>
    <w:rsid w:val="6FBE16E5"/>
    <w:rsid w:val="6FF62C2D"/>
    <w:rsid w:val="70853B66"/>
    <w:rsid w:val="708E2E66"/>
    <w:rsid w:val="709D12FB"/>
    <w:rsid w:val="70AE52B6"/>
    <w:rsid w:val="70ED2282"/>
    <w:rsid w:val="711C66C3"/>
    <w:rsid w:val="71245513"/>
    <w:rsid w:val="71245578"/>
    <w:rsid w:val="712F5243"/>
    <w:rsid w:val="71302CE2"/>
    <w:rsid w:val="713C5D9A"/>
    <w:rsid w:val="719E0AED"/>
    <w:rsid w:val="71A402DB"/>
    <w:rsid w:val="71A80DCB"/>
    <w:rsid w:val="71AA2486"/>
    <w:rsid w:val="71B42DA0"/>
    <w:rsid w:val="71D701A8"/>
    <w:rsid w:val="71F238C8"/>
    <w:rsid w:val="72181581"/>
    <w:rsid w:val="722A12B4"/>
    <w:rsid w:val="726B5B54"/>
    <w:rsid w:val="726E11A1"/>
    <w:rsid w:val="72807126"/>
    <w:rsid w:val="72A526E9"/>
    <w:rsid w:val="72D15A1F"/>
    <w:rsid w:val="730E2525"/>
    <w:rsid w:val="732B2A23"/>
    <w:rsid w:val="73501B71"/>
    <w:rsid w:val="735F6D3B"/>
    <w:rsid w:val="736425A4"/>
    <w:rsid w:val="73827004"/>
    <w:rsid w:val="741D2E7E"/>
    <w:rsid w:val="7440091B"/>
    <w:rsid w:val="74744A68"/>
    <w:rsid w:val="7491561A"/>
    <w:rsid w:val="7499627D"/>
    <w:rsid w:val="74BA691F"/>
    <w:rsid w:val="74D516F2"/>
    <w:rsid w:val="74DF6386"/>
    <w:rsid w:val="751F214A"/>
    <w:rsid w:val="75AB6268"/>
    <w:rsid w:val="75AF5D58"/>
    <w:rsid w:val="75D02172"/>
    <w:rsid w:val="75D56A71"/>
    <w:rsid w:val="75DF5F11"/>
    <w:rsid w:val="760476F9"/>
    <w:rsid w:val="760D6C38"/>
    <w:rsid w:val="76200A04"/>
    <w:rsid w:val="76335C2F"/>
    <w:rsid w:val="76A71125"/>
    <w:rsid w:val="76B96371"/>
    <w:rsid w:val="76DD32B7"/>
    <w:rsid w:val="770774C5"/>
    <w:rsid w:val="77444BC6"/>
    <w:rsid w:val="77461E0F"/>
    <w:rsid w:val="776B5CAF"/>
    <w:rsid w:val="77C67389"/>
    <w:rsid w:val="77CF26E1"/>
    <w:rsid w:val="77D870BC"/>
    <w:rsid w:val="77E10326"/>
    <w:rsid w:val="7812133D"/>
    <w:rsid w:val="78262BC8"/>
    <w:rsid w:val="784F3822"/>
    <w:rsid w:val="78B74F24"/>
    <w:rsid w:val="78BA6141"/>
    <w:rsid w:val="78C52500"/>
    <w:rsid w:val="78EE4DE9"/>
    <w:rsid w:val="78F46178"/>
    <w:rsid w:val="78FF2154"/>
    <w:rsid w:val="79504B59"/>
    <w:rsid w:val="79A731EA"/>
    <w:rsid w:val="79F24465"/>
    <w:rsid w:val="7A102B3D"/>
    <w:rsid w:val="7A8A0B42"/>
    <w:rsid w:val="7A97325F"/>
    <w:rsid w:val="7B102ED4"/>
    <w:rsid w:val="7B30793B"/>
    <w:rsid w:val="7B4807D0"/>
    <w:rsid w:val="7B5178B1"/>
    <w:rsid w:val="7B656EB9"/>
    <w:rsid w:val="7BA75723"/>
    <w:rsid w:val="7BBF6710"/>
    <w:rsid w:val="7BCF1317"/>
    <w:rsid w:val="7C224DAA"/>
    <w:rsid w:val="7C3C40BE"/>
    <w:rsid w:val="7CCF6CE0"/>
    <w:rsid w:val="7D5E2CEF"/>
    <w:rsid w:val="7DD6115A"/>
    <w:rsid w:val="7DD97755"/>
    <w:rsid w:val="7DEF0B34"/>
    <w:rsid w:val="7E0229FD"/>
    <w:rsid w:val="7E066731"/>
    <w:rsid w:val="7E176B90"/>
    <w:rsid w:val="7E2E5C88"/>
    <w:rsid w:val="7E336A8C"/>
    <w:rsid w:val="7E3A1CC5"/>
    <w:rsid w:val="7E3A63DB"/>
    <w:rsid w:val="7E52419C"/>
    <w:rsid w:val="7E565A36"/>
    <w:rsid w:val="7E6D67B0"/>
    <w:rsid w:val="7E9C0E44"/>
    <w:rsid w:val="7EBD7AF1"/>
    <w:rsid w:val="7EBE525E"/>
    <w:rsid w:val="7EDB61EF"/>
    <w:rsid w:val="7F09740B"/>
    <w:rsid w:val="7F5A13A0"/>
    <w:rsid w:val="7F8F2756"/>
    <w:rsid w:val="7FAA1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9"/>
    <w:pPr>
      <w:ind w:right="73"/>
      <w:jc w:val="center"/>
      <w:outlineLvl w:val="0"/>
    </w:pPr>
    <w:rPr>
      <w:b/>
      <w:bCs/>
      <w:sz w:val="38"/>
      <w:szCs w:val="38"/>
    </w:rPr>
  </w:style>
  <w:style w:type="paragraph" w:styleId="3">
    <w:name w:val="heading 2"/>
    <w:basedOn w:val="1"/>
    <w:next w:val="1"/>
    <w:unhideWhenUsed/>
    <w:qFormat/>
    <w:uiPriority w:val="9"/>
    <w:pPr>
      <w:ind w:left="1240" w:right="4836"/>
      <w:outlineLvl w:val="1"/>
    </w:pPr>
    <w:rPr>
      <w:b/>
      <w:bCs/>
      <w:sz w:val="25"/>
      <w:szCs w:val="25"/>
      <w:u w:val="single" w:color="000000"/>
    </w:rPr>
  </w:style>
  <w:style w:type="paragraph" w:styleId="4">
    <w:name w:val="heading 3"/>
    <w:basedOn w:val="1"/>
    <w:next w:val="1"/>
    <w:unhideWhenUsed/>
    <w:qFormat/>
    <w:uiPriority w:val="9"/>
    <w:pPr>
      <w:ind w:right="67"/>
      <w:jc w:val="center"/>
      <w:outlineLvl w:val="2"/>
    </w:pPr>
    <w:rPr>
      <w:b/>
      <w:bCs/>
      <w:sz w:val="24"/>
      <w:szCs w:val="24"/>
    </w:rPr>
  </w:style>
  <w:style w:type="paragraph" w:styleId="5">
    <w:name w:val="heading 4"/>
    <w:basedOn w:val="1"/>
    <w:next w:val="1"/>
    <w:unhideWhenUsed/>
    <w:qFormat/>
    <w:uiPriority w:val="9"/>
    <w:pPr>
      <w:spacing w:before="48"/>
      <w:ind w:right="67"/>
      <w:jc w:val="center"/>
      <w:outlineLvl w:val="3"/>
    </w:pPr>
    <w:rPr>
      <w:b/>
      <w:bCs/>
      <w:sz w:val="21"/>
      <w:szCs w:val="21"/>
    </w:rPr>
  </w:style>
  <w:style w:type="paragraph" w:styleId="6">
    <w:name w:val="heading 5"/>
    <w:basedOn w:val="1"/>
    <w:next w:val="1"/>
    <w:unhideWhenUsed/>
    <w:qFormat/>
    <w:uiPriority w:val="9"/>
    <w:pPr>
      <w:spacing w:before="62"/>
      <w:ind w:left="100"/>
      <w:outlineLvl w:val="4"/>
    </w:pPr>
    <w:rPr>
      <w:b/>
      <w:bCs/>
      <w:sz w:val="20"/>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ind w:firstLine="420" w:firstLineChars="200"/>
    </w:pPr>
    <w:rPr>
      <w:szCs w:val="24"/>
    </w:rPr>
  </w:style>
  <w:style w:type="paragraph" w:styleId="8">
    <w:name w:val="annotation text"/>
    <w:basedOn w:val="1"/>
    <w:link w:val="35"/>
    <w:unhideWhenUsed/>
    <w:qFormat/>
    <w:uiPriority w:val="99"/>
    <w:rPr>
      <w:rFonts w:hint="eastAsia" w:ascii="等线" w:hAnsi="等线" w:eastAsia="等线" w:cs="Times New Roman"/>
      <w:kern w:val="2"/>
      <w:sz w:val="21"/>
      <w:lang w:val="en-US" w:bidi="ar-SA"/>
    </w:rPr>
  </w:style>
  <w:style w:type="paragraph" w:styleId="9">
    <w:name w:val="Body Text"/>
    <w:basedOn w:val="1"/>
    <w:link w:val="37"/>
    <w:qFormat/>
    <w:uiPriority w:val="1"/>
    <w:pPr>
      <w:ind w:left="106"/>
    </w:pPr>
    <w:rPr>
      <w:sz w:val="19"/>
      <w:szCs w:val="19"/>
    </w:rPr>
  </w:style>
  <w:style w:type="paragraph" w:styleId="10">
    <w:name w:val="Body Text Indent"/>
    <w:basedOn w:val="1"/>
    <w:next w:val="11"/>
    <w:qFormat/>
    <w:uiPriority w:val="0"/>
    <w:pPr>
      <w:tabs>
        <w:tab w:val="left" w:pos="567"/>
      </w:tabs>
      <w:spacing w:line="360" w:lineRule="auto"/>
      <w:ind w:left="420" w:leftChars="200"/>
    </w:pPr>
    <w:rPr>
      <w:rFonts w:cs="Times New Roman"/>
      <w:sz w:val="20"/>
      <w:szCs w:val="21"/>
    </w:rPr>
  </w:style>
  <w:style w:type="paragraph" w:styleId="11">
    <w:name w:val="envelope return"/>
    <w:basedOn w:val="1"/>
    <w:qFormat/>
    <w:uiPriority w:val="0"/>
    <w:pPr>
      <w:snapToGrid w:val="0"/>
    </w:pPr>
    <w:rPr>
      <w:rFonts w:ascii="Arial" w:hAnsi="Arial" w:cs="Times New Roman"/>
      <w:szCs w:val="24"/>
      <w:lang w:bidi="ar-SA"/>
    </w:rPr>
  </w:style>
  <w:style w:type="paragraph" w:styleId="12">
    <w:name w:val="toc 3"/>
    <w:basedOn w:val="1"/>
    <w:next w:val="1"/>
    <w:qFormat/>
    <w:uiPriority w:val="39"/>
    <w:pPr>
      <w:ind w:left="840" w:leftChars="400"/>
    </w:pPr>
  </w:style>
  <w:style w:type="paragraph" w:styleId="13">
    <w:name w:val="Plain Text"/>
    <w:basedOn w:val="1"/>
    <w:qFormat/>
    <w:uiPriority w:val="0"/>
    <w:rPr>
      <w:rFonts w:hAnsi="Courier New" w:cs="Courier New"/>
      <w:szCs w:val="21"/>
    </w:rPr>
  </w:style>
  <w:style w:type="paragraph" w:styleId="14">
    <w:name w:val="Balloon Text"/>
    <w:basedOn w:val="1"/>
    <w:link w:val="51"/>
    <w:qFormat/>
    <w:uiPriority w:val="0"/>
    <w:rPr>
      <w:sz w:val="18"/>
      <w:szCs w:val="18"/>
    </w:rPr>
  </w:style>
  <w:style w:type="paragraph" w:styleId="15">
    <w:name w:val="footer"/>
    <w:basedOn w:val="1"/>
    <w:qFormat/>
    <w:uiPriority w:val="99"/>
    <w:pPr>
      <w:tabs>
        <w:tab w:val="center" w:pos="4153"/>
        <w:tab w:val="right" w:pos="8306"/>
      </w:tabs>
      <w:snapToGrid w:val="0"/>
    </w:pPr>
    <w:rPr>
      <w:sz w:val="18"/>
      <w:szCs w:val="18"/>
    </w:rPr>
  </w:style>
  <w:style w:type="paragraph" w:styleId="16">
    <w:name w:val="header"/>
    <w:basedOn w:val="1"/>
    <w:link w:val="4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toc 1"/>
    <w:basedOn w:val="1"/>
    <w:next w:val="1"/>
    <w:qFormat/>
    <w:uiPriority w:val="39"/>
    <w:pPr>
      <w:tabs>
        <w:tab w:val="right" w:leader="dot" w:pos="8931"/>
      </w:tabs>
      <w:spacing w:beforeLines="50" w:afterLines="50" w:line="360" w:lineRule="auto"/>
      <w:jc w:val="center"/>
    </w:pPr>
    <w:rPr>
      <w:b/>
      <w:sz w:val="28"/>
      <w:szCs w:val="28"/>
    </w:rPr>
  </w:style>
  <w:style w:type="paragraph" w:styleId="18">
    <w:name w:val="toc 2"/>
    <w:basedOn w:val="1"/>
    <w:next w:val="1"/>
    <w:qFormat/>
    <w:uiPriority w:val="39"/>
    <w:pPr>
      <w:ind w:left="420" w:leftChars="200"/>
    </w:pPr>
  </w:style>
  <w:style w:type="paragraph" w:styleId="19">
    <w:name w:val="toc 9"/>
    <w:basedOn w:val="1"/>
    <w:next w:val="1"/>
    <w:autoRedefine/>
    <w:qFormat/>
    <w:uiPriority w:val="0"/>
    <w:pPr>
      <w:ind w:left="3360" w:leftChars="1600"/>
    </w:pPr>
  </w:style>
  <w:style w:type="paragraph" w:styleId="20">
    <w:name w:val="Normal (Web)"/>
    <w:basedOn w:val="1"/>
    <w:unhideWhenUsed/>
    <w:qFormat/>
    <w:uiPriority w:val="99"/>
    <w:pPr>
      <w:widowControl/>
      <w:autoSpaceDE/>
      <w:autoSpaceDN/>
      <w:spacing w:before="100" w:beforeAutospacing="1" w:after="100" w:afterAutospacing="1"/>
    </w:pPr>
    <w:rPr>
      <w:sz w:val="24"/>
      <w:szCs w:val="24"/>
      <w:lang w:val="en-US" w:bidi="ar-SA"/>
    </w:rPr>
  </w:style>
  <w:style w:type="paragraph" w:styleId="21">
    <w:name w:val="annotation subject"/>
    <w:basedOn w:val="8"/>
    <w:next w:val="8"/>
    <w:link w:val="36"/>
    <w:qFormat/>
    <w:uiPriority w:val="0"/>
    <w:rPr>
      <w:rFonts w:hint="default" w:ascii="宋体" w:hAnsi="宋体" w:eastAsia="宋体" w:cs="宋体"/>
      <w:b/>
      <w:bCs/>
      <w:kern w:val="0"/>
      <w:sz w:val="22"/>
      <w:lang w:val="zh-CN" w:bidi="zh-CN"/>
    </w:rPr>
  </w:style>
  <w:style w:type="paragraph" w:styleId="22">
    <w:name w:val="Body Text First Indent 2"/>
    <w:basedOn w:val="10"/>
    <w:next w:val="9"/>
    <w:qFormat/>
    <w:uiPriority w:val="0"/>
    <w:pPr>
      <w:spacing w:after="120" w:line="240" w:lineRule="auto"/>
      <w:ind w:left="200" w:firstLine="200" w:firstLineChars="200"/>
    </w:pPr>
    <w:rPr>
      <w:rFonts w:ascii="Calibri" w:hAnsi="Calibri"/>
      <w:kern w:val="2"/>
      <w:sz w:val="21"/>
      <w:szCs w:val="24"/>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style>
  <w:style w:type="character" w:styleId="27">
    <w:name w:val="Hyperlink"/>
    <w:basedOn w:val="25"/>
    <w:unhideWhenUsed/>
    <w:qFormat/>
    <w:uiPriority w:val="99"/>
    <w:rPr>
      <w:color w:val="0563C1" w:themeColor="hyperlink"/>
      <w:u w:val="single"/>
    </w:rPr>
  </w:style>
  <w:style w:type="character" w:styleId="28">
    <w:name w:val="annotation reference"/>
    <w:basedOn w:val="25"/>
    <w:unhideWhenUsed/>
    <w:qFormat/>
    <w:uiPriority w:val="0"/>
    <w:rPr>
      <w:sz w:val="21"/>
      <w:szCs w:val="21"/>
    </w:rPr>
  </w:style>
  <w:style w:type="paragraph" w:customStyle="1" w:styleId="29">
    <w:name w:val="列表段落1"/>
    <w:basedOn w:val="1"/>
    <w:link w:val="38"/>
    <w:qFormat/>
    <w:uiPriority w:val="34"/>
    <w:pPr>
      <w:ind w:left="106" w:firstLine="384"/>
    </w:pPr>
  </w:style>
  <w:style w:type="paragraph" w:customStyle="1" w:styleId="30">
    <w:name w:val="Table Paragraph"/>
    <w:basedOn w:val="1"/>
    <w:qFormat/>
    <w:uiPriority w:val="1"/>
  </w:style>
  <w:style w:type="table" w:customStyle="1" w:styleId="31">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2">
    <w:name w:val="图"/>
    <w:basedOn w:val="1"/>
    <w:qFormat/>
    <w:uiPriority w:val="0"/>
    <w:pPr>
      <w:keepNext/>
      <w:autoSpaceDE/>
      <w:autoSpaceDN/>
      <w:adjustRightInd w:val="0"/>
      <w:spacing w:before="60" w:after="60" w:line="300" w:lineRule="auto"/>
      <w:jc w:val="center"/>
      <w:textAlignment w:val="center"/>
    </w:pPr>
    <w:rPr>
      <w:rFonts w:ascii="Times New Roman" w:hAnsi="Times New Roman" w:cs="Times New Roman"/>
      <w:snapToGrid w:val="0"/>
      <w:spacing w:val="20"/>
      <w:sz w:val="24"/>
      <w:szCs w:val="20"/>
      <w:lang w:val="en-US" w:bidi="ar-SA"/>
    </w:rPr>
  </w:style>
  <w:style w:type="paragraph" w:customStyle="1" w:styleId="33">
    <w:name w:val="正文1"/>
    <w:qFormat/>
    <w:uiPriority w:val="0"/>
    <w:pPr>
      <w:jc w:val="both"/>
    </w:pPr>
    <w:rPr>
      <w:rFonts w:ascii="Calibri" w:hAnsi="Calibri" w:eastAsia="宋体" w:cs="Calibri"/>
      <w:kern w:val="2"/>
      <w:sz w:val="21"/>
      <w:szCs w:val="21"/>
      <w:lang w:val="en-US" w:eastAsia="zh-CN" w:bidi="ar-SA"/>
    </w:rPr>
  </w:style>
  <w:style w:type="character" w:customStyle="1" w:styleId="34">
    <w:name w:val="15"/>
    <w:basedOn w:val="25"/>
    <w:qFormat/>
    <w:uiPriority w:val="0"/>
    <w:rPr>
      <w:rFonts w:hint="default" w:ascii="Calibri" w:hAnsi="Calibri" w:cs="Calibri"/>
    </w:rPr>
  </w:style>
  <w:style w:type="character" w:customStyle="1" w:styleId="35">
    <w:name w:val="批注文字 Char"/>
    <w:basedOn w:val="25"/>
    <w:link w:val="8"/>
    <w:qFormat/>
    <w:uiPriority w:val="99"/>
    <w:rPr>
      <w:rFonts w:ascii="等线" w:hAnsi="等线" w:eastAsia="等线" w:cs="Times New Roman"/>
      <w:kern w:val="2"/>
      <w:sz w:val="21"/>
      <w:szCs w:val="22"/>
    </w:rPr>
  </w:style>
  <w:style w:type="character" w:customStyle="1" w:styleId="36">
    <w:name w:val="批注主题 Char"/>
    <w:basedOn w:val="35"/>
    <w:link w:val="21"/>
    <w:qFormat/>
    <w:uiPriority w:val="0"/>
    <w:rPr>
      <w:rFonts w:ascii="宋体" w:hAnsi="宋体" w:eastAsia="宋体" w:cs="宋体"/>
      <w:b/>
      <w:bCs/>
      <w:kern w:val="2"/>
      <w:sz w:val="22"/>
      <w:szCs w:val="22"/>
      <w:lang w:val="zh-CN" w:bidi="zh-CN"/>
    </w:rPr>
  </w:style>
  <w:style w:type="character" w:customStyle="1" w:styleId="37">
    <w:name w:val="正文文本 Char"/>
    <w:basedOn w:val="25"/>
    <w:link w:val="9"/>
    <w:qFormat/>
    <w:uiPriority w:val="1"/>
    <w:rPr>
      <w:rFonts w:ascii="宋体" w:hAnsi="宋体" w:eastAsia="宋体" w:cs="宋体"/>
      <w:sz w:val="19"/>
      <w:szCs w:val="19"/>
      <w:lang w:val="zh-CN" w:bidi="zh-CN"/>
    </w:rPr>
  </w:style>
  <w:style w:type="character" w:customStyle="1" w:styleId="38">
    <w:name w:val="列表段落 字符"/>
    <w:link w:val="29"/>
    <w:qFormat/>
    <w:uiPriority w:val="34"/>
    <w:rPr>
      <w:rFonts w:ascii="宋体" w:hAnsi="宋体" w:eastAsia="宋体" w:cs="宋体"/>
      <w:sz w:val="22"/>
      <w:szCs w:val="22"/>
      <w:lang w:val="zh-CN" w:bidi="zh-CN"/>
    </w:rPr>
  </w:style>
  <w:style w:type="paragraph" w:customStyle="1" w:styleId="39">
    <w:name w:val="_Style 86"/>
    <w:basedOn w:val="1"/>
    <w:next w:val="29"/>
    <w:qFormat/>
    <w:uiPriority w:val="34"/>
    <w:pPr>
      <w:autoSpaceDE/>
      <w:autoSpaceDN/>
      <w:adjustRightInd w:val="0"/>
      <w:spacing w:line="360" w:lineRule="atLeast"/>
      <w:ind w:firstLine="420" w:firstLineChars="200"/>
      <w:jc w:val="both"/>
      <w:textAlignment w:val="baseline"/>
    </w:pPr>
    <w:rPr>
      <w:rFonts w:ascii="Times New Roman" w:hAnsi="Times New Roman" w:cs="Times New Roman"/>
      <w:sz w:val="20"/>
      <w:szCs w:val="24"/>
      <w:lang w:val="en-US" w:bidi="ar-SA"/>
    </w:rPr>
  </w:style>
  <w:style w:type="paragraph" w:customStyle="1" w:styleId="40">
    <w:name w:val="修订1"/>
    <w:hidden/>
    <w:semiHidden/>
    <w:qFormat/>
    <w:uiPriority w:val="99"/>
    <w:rPr>
      <w:rFonts w:ascii="宋体" w:hAnsi="宋体" w:eastAsia="宋体" w:cs="宋体"/>
      <w:sz w:val="22"/>
      <w:szCs w:val="22"/>
      <w:lang w:val="zh-CN" w:eastAsia="zh-CN" w:bidi="zh-CN"/>
    </w:rPr>
  </w:style>
  <w:style w:type="paragraph" w:customStyle="1" w:styleId="41">
    <w:name w:val="Char Char Char Char Char Char1 Char"/>
    <w:basedOn w:val="1"/>
    <w:qFormat/>
    <w:uiPriority w:val="0"/>
    <w:pPr>
      <w:widowControl/>
      <w:autoSpaceDE/>
      <w:autoSpaceDN/>
      <w:spacing w:after="160" w:line="240" w:lineRule="exact"/>
    </w:pPr>
    <w:rPr>
      <w:rFonts w:ascii="Times New Roman" w:hAnsi="Times New Roman" w:cs="Times New Roman"/>
      <w:kern w:val="2"/>
      <w:sz w:val="21"/>
      <w:szCs w:val="24"/>
      <w:lang w:val="en-US" w:bidi="ar-SA"/>
    </w:rPr>
  </w:style>
  <w:style w:type="paragraph" w:customStyle="1" w:styleId="42">
    <w:name w:val="p0"/>
    <w:basedOn w:val="1"/>
    <w:qFormat/>
    <w:uiPriority w:val="0"/>
    <w:pPr>
      <w:widowControl/>
      <w:autoSpaceDE/>
      <w:autoSpaceDN/>
    </w:pPr>
    <w:rPr>
      <w:rFonts w:ascii="Times New Roman" w:hAnsi="Times New Roman" w:cs="Times New Roman"/>
      <w:sz w:val="20"/>
      <w:szCs w:val="21"/>
      <w:lang w:val="en-US" w:bidi="ar-SA"/>
    </w:rPr>
  </w:style>
  <w:style w:type="character" w:customStyle="1" w:styleId="43">
    <w:name w:val="未处理的提及1"/>
    <w:basedOn w:val="25"/>
    <w:unhideWhenUsed/>
    <w:qFormat/>
    <w:uiPriority w:val="99"/>
    <w:rPr>
      <w:color w:val="605E5C"/>
      <w:shd w:val="clear" w:color="auto" w:fill="E1DFDD"/>
    </w:rPr>
  </w:style>
  <w:style w:type="character" w:customStyle="1" w:styleId="44">
    <w:name w:val="页眉 Char"/>
    <w:basedOn w:val="25"/>
    <w:link w:val="16"/>
    <w:qFormat/>
    <w:uiPriority w:val="99"/>
    <w:rPr>
      <w:rFonts w:ascii="宋体" w:hAnsi="宋体" w:eastAsia="宋体" w:cs="宋体"/>
      <w:sz w:val="18"/>
      <w:szCs w:val="22"/>
      <w:lang w:val="zh-CN" w:bidi="zh-CN"/>
    </w:rPr>
  </w:style>
  <w:style w:type="paragraph" w:customStyle="1" w:styleId="45">
    <w:name w:val="_Style 3"/>
    <w:basedOn w:val="1"/>
    <w:qFormat/>
    <w:uiPriority w:val="0"/>
    <w:pPr>
      <w:autoSpaceDE/>
      <w:autoSpaceDN/>
      <w:ind w:firstLine="420" w:firstLineChars="200"/>
      <w:jc w:val="both"/>
    </w:pPr>
    <w:rPr>
      <w:rFonts w:ascii="Calibri" w:hAnsi="Calibri" w:cs="Times New Roman"/>
      <w:kern w:val="2"/>
      <w:sz w:val="20"/>
      <w:szCs w:val="24"/>
      <w:lang w:val="en-US" w:bidi="ar-SA"/>
    </w:rPr>
  </w:style>
  <w:style w:type="paragraph" w:styleId="46">
    <w:name w:val="List Paragraph"/>
    <w:basedOn w:val="1"/>
    <w:qFormat/>
    <w:uiPriority w:val="99"/>
    <w:pPr>
      <w:autoSpaceDE/>
      <w:autoSpaceDN/>
      <w:adjustRightInd w:val="0"/>
      <w:spacing w:line="360" w:lineRule="atLeast"/>
      <w:ind w:firstLine="420" w:firstLineChars="200"/>
      <w:jc w:val="both"/>
    </w:pPr>
    <w:rPr>
      <w:rFonts w:ascii="Times New Roman" w:hAnsi="Times New Roman" w:cs="Times New Roman" w:eastAsiaTheme="minorEastAsia"/>
      <w:kern w:val="2"/>
      <w:sz w:val="21"/>
      <w:szCs w:val="24"/>
      <w:lang w:val="en-US" w:bidi="ar-SA"/>
    </w:rPr>
  </w:style>
  <w:style w:type="character" w:customStyle="1" w:styleId="47">
    <w:name w:val="font51"/>
    <w:basedOn w:val="25"/>
    <w:autoRedefine/>
    <w:qFormat/>
    <w:uiPriority w:val="0"/>
    <w:rPr>
      <w:rFonts w:hint="eastAsia" w:ascii="宋体" w:hAnsi="宋体" w:eastAsia="宋体" w:cs="宋体"/>
      <w:color w:val="000000"/>
      <w:sz w:val="24"/>
      <w:szCs w:val="24"/>
      <w:u w:val="none"/>
    </w:rPr>
  </w:style>
  <w:style w:type="paragraph" w:customStyle="1" w:styleId="48">
    <w:name w:val="List Paragraph1"/>
    <w:basedOn w:val="1"/>
    <w:qFormat/>
    <w:uiPriority w:val="0"/>
    <w:pPr>
      <w:autoSpaceDE/>
      <w:autoSpaceDN/>
      <w:adjustRightInd w:val="0"/>
      <w:spacing w:line="360" w:lineRule="atLeast"/>
      <w:ind w:firstLine="420" w:firstLineChars="200"/>
      <w:jc w:val="both"/>
    </w:pPr>
    <w:rPr>
      <w:rFonts w:ascii="Times New Roman" w:hAnsi="Times New Roman" w:cs="Times New Roman"/>
      <w:kern w:val="2"/>
      <w:sz w:val="21"/>
      <w:szCs w:val="21"/>
      <w:lang w:val="en-US" w:bidi="ar-SA"/>
    </w:rPr>
  </w:style>
  <w:style w:type="paragraph" w:customStyle="1" w:styleId="49">
    <w:name w:val="Table Text"/>
    <w:basedOn w:val="1"/>
    <w:semiHidden/>
    <w:qFormat/>
    <w:uiPriority w:val="0"/>
    <w:rPr>
      <w:rFonts w:ascii="等线" w:hAnsi="等线" w:eastAsia="等线" w:cs="等线"/>
      <w:sz w:val="19"/>
      <w:szCs w:val="19"/>
      <w:lang w:val="en-US" w:eastAsia="en-US" w:bidi="ar-SA"/>
    </w:rPr>
  </w:style>
  <w:style w:type="paragraph" w:customStyle="1" w:styleId="50">
    <w:name w:val="样式1-正文"/>
    <w:basedOn w:val="1"/>
    <w:autoRedefine/>
    <w:qFormat/>
    <w:uiPriority w:val="0"/>
    <w:pPr>
      <w:snapToGrid w:val="0"/>
      <w:spacing w:beforeLines="50" w:line="360" w:lineRule="auto"/>
    </w:pPr>
    <w:rPr>
      <w:rFonts w:ascii="楷体_GB2312" w:eastAsia="楷体_GB2312"/>
      <w:sz w:val="24"/>
    </w:rPr>
  </w:style>
  <w:style w:type="character" w:customStyle="1" w:styleId="51">
    <w:name w:val="批注框文本 Char"/>
    <w:basedOn w:val="25"/>
    <w:link w:val="14"/>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1B8208-AFC6-4684-91E3-8F1C065F9162}">
  <ds:schemaRefs/>
</ds:datastoreItem>
</file>

<file path=docProps/app.xml><?xml version="1.0" encoding="utf-8"?>
<Properties xmlns="http://schemas.openxmlformats.org/officeDocument/2006/extended-properties" xmlns:vt="http://schemas.openxmlformats.org/officeDocument/2006/docPropsVTypes">
  <Template>Normal.dotm</Template>
  <Pages>4</Pages>
  <Words>5737</Words>
  <Characters>6532</Characters>
  <Lines>345</Lines>
  <Paragraphs>97</Paragraphs>
  <TotalTime>1</TotalTime>
  <ScaleCrop>false</ScaleCrop>
  <LinksUpToDate>false</LinksUpToDate>
  <CharactersWithSpaces>6578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2022-12-06T08:49:00Z</dcterms:created>
  <dc:creator>NANA</dc:creator>
  <cp:lastModifiedBy>Y</cp:lastModifiedBy>
  <dcterms:modified xsi:type="dcterms:W3CDTF">2025-04-18T01:55:44Z</dcterms:modified>
  <cp:revision>386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0D34EFBB1496427580FC4FC1A00E7364_13</vt:lpwstr>
  </property>
  <property fmtid="{D5CDD505-2E9C-101B-9397-08002B2CF9AE}" pid="4" name="KSOTemplateDocerSaveRecord">
    <vt:lpwstr>eyJoZGlkIjoiZDkyODhkNGM0MmY2ZmQ2ZTdmYzliMDJiMzZiYjAwYTYiLCJ1c2VySWQiOiIyNTAyMzQyNTQifQ==</vt:lpwstr>
  </property>
</Properties>
</file>