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5ED6">
      <w:pPr>
        <w:adjustRightInd w:val="0"/>
        <w:snapToGrid w:val="0"/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：</w:t>
      </w:r>
    </w:p>
    <w:p w14:paraId="0C5C81F2">
      <w:pPr>
        <w:adjustRightInd w:val="0"/>
        <w:snapToGrid w:val="0"/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1F699A3">
      <w:pPr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辛亥革命纪念馆AI导览服务项目合作单位</w:t>
      </w:r>
    </w:p>
    <w:p w14:paraId="1C77805B"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招募评审方案</w:t>
      </w:r>
    </w:p>
    <w:p w14:paraId="741CC5A6">
      <w:pPr>
        <w:pStyle w:val="5"/>
        <w:spacing w:line="54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 w14:paraId="0ED76359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评分办法：综合评分法</w:t>
      </w:r>
    </w:p>
    <w:p w14:paraId="475969A0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对通过资格性审查和符合性审查的单位进行详细评审，本项目采取综合评分法，对申报方按照详细评审细则进行综合评审，按照评审得分最高的申报方为中选合作候选单位</w:t>
      </w:r>
      <w:r>
        <w:rPr>
          <w:rFonts w:ascii="宋体" w:hAnsi="宋体" w:cs="仿宋_GB2312"/>
          <w:sz w:val="24"/>
          <w:szCs w:val="24"/>
        </w:rPr>
        <w:t>。</w:t>
      </w:r>
    </w:p>
    <w:p w14:paraId="3D8D96D0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初步评审：</w:t>
      </w:r>
    </w:p>
    <w:p w14:paraId="509F4ABE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评审小组根据《资格性审查和符合性审查表》的内容逐条对响应文件进行评审，审查每份响应文件的相关资格证明文件是否齐全有效。审查每份响应文件是否实质上响应了采购文件的要求，只要不满足《资格性审查和符合性审查表》所列各项要求之一的，将被认定为无效响应。对响应有效性认定意见不一致的，评审小组按少数服从多数原则表决决定。</w:t>
      </w:r>
    </w:p>
    <w:p w14:paraId="3638CF6A">
      <w:pPr>
        <w:adjustRightInd w:val="0"/>
        <w:snapToGrid w:val="0"/>
        <w:spacing w:line="540" w:lineRule="exact"/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《资格性审查和符合性审查表》</w:t>
      </w:r>
    </w:p>
    <w:tbl>
      <w:tblPr>
        <w:tblStyle w:val="6"/>
        <w:tblW w:w="52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223"/>
      </w:tblGrid>
      <w:tr w14:paraId="78E5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00301C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8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25C8A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评审要求</w:t>
            </w:r>
          </w:p>
        </w:tc>
      </w:tr>
      <w:tr w14:paraId="5AF0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C2C9"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资格性</w:t>
            </w:r>
          </w:p>
          <w:p w14:paraId="054D7F28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E2CC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1、申报单位为在中华人民共和国境内注册成立的法人或其他组织， 具有独立承担民事责任的能力。（提供营业执照或社会团体法人登记证书复印件）</w:t>
            </w:r>
          </w:p>
        </w:tc>
      </w:tr>
      <w:tr w14:paraId="1913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6153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999F4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2、申报单位具有良好的商业信誉和健全的财务会计制度。（提供申报承诺函）</w:t>
            </w:r>
          </w:p>
        </w:tc>
      </w:tr>
      <w:tr w14:paraId="5CD5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B00F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19EC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3、具有有依法缴纳税收和社会保障资金的良好记录。（提供申报承诺函）</w:t>
            </w:r>
          </w:p>
        </w:tc>
      </w:tr>
      <w:tr w14:paraId="3824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694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95FF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4、具有履行合同所必需的相应能力，2022年1月1日至今具有在文博场馆运营AI导览讲解服务项目的相关经验。（提供同类型项目的合同复印件或有关证明材料）</w:t>
            </w:r>
          </w:p>
        </w:tc>
      </w:tr>
      <w:tr w14:paraId="5BEE1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45D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F8A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、参加本次招募前三年内，在经营活动中没有重大违法记录，不存在被责令停业，财产被冻结，不存在受到重大行政处罚、失信惩戒或其他法律法规规定无法正常经营的情况。（需提供在“信用中国”网站-www.creditchina.gov.cn下载的信用信息报告）</w:t>
            </w:r>
          </w:p>
        </w:tc>
      </w:tr>
      <w:tr w14:paraId="5FA7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5E4F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9DAAA1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6、法律、行政法规规定的其他条件。</w:t>
            </w:r>
          </w:p>
        </w:tc>
      </w:tr>
      <w:tr w14:paraId="7D11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B6A5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7E35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7、本项目不接受联合申报。</w:t>
            </w:r>
          </w:p>
        </w:tc>
      </w:tr>
      <w:tr w14:paraId="17D1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6D99"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符合性</w:t>
            </w:r>
          </w:p>
          <w:p w14:paraId="1FC27EE9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82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7343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响应内容的关键、主要项目完整，没有实质性缺漏。</w:t>
            </w:r>
          </w:p>
        </w:tc>
      </w:tr>
      <w:tr w14:paraId="50B3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9A2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2B12A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2.申请函、法定代表人/负责人资格证明书及授权委托书，按对应格式文件签署、盖章。</w:t>
            </w:r>
          </w:p>
        </w:tc>
      </w:tr>
      <w:tr w14:paraId="5EE1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DEB5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C069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.响应文件的签署和盖章：已明示需盖章、签名之处，均已加盖公章、由法定代表人或其授权代表签署本人姓名或加盖本人姓名章。</w:t>
            </w:r>
          </w:p>
        </w:tc>
      </w:tr>
      <w:tr w14:paraId="1FB3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CB5C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44F4E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.响应文件没有其他无效响应条款，没有招募人不能接受的其他附加条件。</w:t>
            </w:r>
          </w:p>
        </w:tc>
      </w:tr>
    </w:tbl>
    <w:p w14:paraId="6EE27DC7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详细评审：</w:t>
      </w:r>
    </w:p>
    <w:p w14:paraId="136FFF91">
      <w:pPr>
        <w:adjustRightInd w:val="0"/>
        <w:snapToGrid w:val="0"/>
        <w:spacing w:line="24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项目评审的总分值为100分，具体评审标准如下：</w:t>
      </w:r>
    </w:p>
    <w:tbl>
      <w:tblPr>
        <w:tblStyle w:val="10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525"/>
        <w:gridCol w:w="709"/>
        <w:gridCol w:w="6564"/>
      </w:tblGrid>
      <w:tr w14:paraId="74B40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571" w:type="dxa"/>
            <w:vAlign w:val="center"/>
          </w:tcPr>
          <w:p w14:paraId="5BD13859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 w14:paraId="046BA0C0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709" w:type="dxa"/>
            <w:vAlign w:val="center"/>
          </w:tcPr>
          <w:p w14:paraId="3002A73D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6564" w:type="dxa"/>
            <w:vAlign w:val="center"/>
          </w:tcPr>
          <w:p w14:paraId="70D69F8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5"/>
                <w:sz w:val="24"/>
                <w:szCs w:val="24"/>
              </w:rPr>
              <w:t>评分细则</w:t>
            </w:r>
          </w:p>
        </w:tc>
      </w:tr>
      <w:tr w14:paraId="7D969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571" w:type="dxa"/>
            <w:vAlign w:val="center"/>
          </w:tcPr>
          <w:p w14:paraId="397C1FA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vAlign w:val="center"/>
          </w:tcPr>
          <w:p w14:paraId="69D70F20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运营合作方案</w:t>
            </w:r>
          </w:p>
        </w:tc>
        <w:tc>
          <w:tcPr>
            <w:tcW w:w="709" w:type="dxa"/>
            <w:vAlign w:val="center"/>
          </w:tcPr>
          <w:p w14:paraId="7A6C2712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2</w:t>
            </w: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564" w:type="dxa"/>
            <w:vAlign w:val="center"/>
          </w:tcPr>
          <w:p w14:paraId="23E3F652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根据申报方的合作方案（包括但不限于合作优势、合作模式、项目投入、运营理念及策略、驻场服务等）进行评审：</w:t>
            </w:r>
          </w:p>
          <w:p w14:paraId="5F5AEC6E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.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合作方案内容详细，符合项目需求的，得2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396671A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2.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合作方案内容较详细，基本符合项目需求的，得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3分；</w:t>
            </w:r>
          </w:p>
          <w:p w14:paraId="053BC480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3.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合作方案内容简单，不符合项目需求的，得6分；</w:t>
            </w:r>
          </w:p>
          <w:p w14:paraId="6E9FA555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4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.不提供方案不得分。</w:t>
            </w:r>
          </w:p>
        </w:tc>
      </w:tr>
      <w:tr w14:paraId="095DF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571" w:type="dxa"/>
            <w:vAlign w:val="center"/>
          </w:tcPr>
          <w:p w14:paraId="1679463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4587314D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技术指标响应</w:t>
            </w:r>
          </w:p>
        </w:tc>
        <w:tc>
          <w:tcPr>
            <w:tcW w:w="709" w:type="dxa"/>
            <w:vAlign w:val="center"/>
          </w:tcPr>
          <w:p w14:paraId="6E7B2CD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2</w:t>
            </w: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564" w:type="dxa"/>
            <w:vAlign w:val="center"/>
          </w:tcPr>
          <w:p w14:paraId="649B880B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申报方完全满足或优于项目需求的，得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20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分；每负偏离一项扣除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分，扣完为止。</w:t>
            </w:r>
          </w:p>
          <w:p w14:paraId="2E33840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备注：以申请文件中的《需求响应一览表》响应的具体情况为准。</w:t>
            </w:r>
          </w:p>
        </w:tc>
      </w:tr>
      <w:tr w14:paraId="038E9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571" w:type="dxa"/>
            <w:vAlign w:val="center"/>
          </w:tcPr>
          <w:p w14:paraId="2796D4C2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606CDAE2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技术解决方案</w:t>
            </w:r>
          </w:p>
        </w:tc>
        <w:tc>
          <w:tcPr>
            <w:tcW w:w="709" w:type="dxa"/>
            <w:vAlign w:val="center"/>
          </w:tcPr>
          <w:p w14:paraId="4B160A1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564" w:type="dxa"/>
            <w:vAlign w:val="center"/>
          </w:tcPr>
          <w:p w14:paraId="6F184DB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根据申报方的技术解决方案（包括但不限于系统形态与硬件、核心功能技术指标、自主研发能力等）进行评审：</w:t>
            </w:r>
          </w:p>
          <w:p w14:paraId="126B8DF4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1.技术方案详细，符合项目需求的，得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15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43317CF7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2.技术方案较详细，基本符合项目需求的，得10分；</w:t>
            </w:r>
          </w:p>
          <w:p w14:paraId="5C93F9D4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3.技术方案简单，不符合项目需求的，得5分；</w:t>
            </w:r>
          </w:p>
          <w:p w14:paraId="278DBCBE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4.不提供方案不得分。</w:t>
            </w:r>
          </w:p>
        </w:tc>
      </w:tr>
      <w:tr w14:paraId="2F57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571" w:type="dxa"/>
            <w:vAlign w:val="center"/>
          </w:tcPr>
          <w:p w14:paraId="7484ABD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20C15BB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质量保障方案</w:t>
            </w:r>
          </w:p>
        </w:tc>
        <w:tc>
          <w:tcPr>
            <w:tcW w:w="709" w:type="dxa"/>
            <w:vAlign w:val="center"/>
          </w:tcPr>
          <w:p w14:paraId="34E8DBE4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564" w:type="dxa"/>
            <w:vAlign w:val="center"/>
          </w:tcPr>
          <w:p w14:paraId="611F32B9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根据申报方的服务质量保障方案（包括但不限于包括云端软件质量标准、人工智能技术质量标准、信息安全等）进行评审：</w:t>
            </w:r>
          </w:p>
          <w:p w14:paraId="6521DB2D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1.服务质量保障方案详细，符合项目需求的，得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10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5EE23978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2.服务质量保障方案较详细，基本符合项目需求的，得7分；</w:t>
            </w:r>
          </w:p>
          <w:p w14:paraId="27C38E8E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3.服务质量保障方案简单，不符合项目需求的，得4分；</w:t>
            </w:r>
          </w:p>
          <w:p w14:paraId="4F69F7E3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4.不提供方案不得分。</w:t>
            </w:r>
          </w:p>
        </w:tc>
      </w:tr>
      <w:tr w14:paraId="7EC1E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71" w:type="dxa"/>
            <w:vAlign w:val="center"/>
          </w:tcPr>
          <w:p w14:paraId="1C5959BA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5" w:type="dxa"/>
            <w:vAlign w:val="center"/>
          </w:tcPr>
          <w:p w14:paraId="2AD3F93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项目业绩</w:t>
            </w:r>
          </w:p>
        </w:tc>
        <w:tc>
          <w:tcPr>
            <w:tcW w:w="709" w:type="dxa"/>
            <w:vAlign w:val="center"/>
          </w:tcPr>
          <w:p w14:paraId="210C286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564" w:type="dxa"/>
            <w:vAlign w:val="center"/>
          </w:tcPr>
          <w:p w14:paraId="5E71645D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2022年1月1日至今具有在</w:t>
            </w:r>
            <w:r>
              <w:rPr>
                <w:rFonts w:hint="eastAsia"/>
                <w:sz w:val="24"/>
                <w:szCs w:val="24"/>
                <w:lang w:eastAsia="zh-CN"/>
              </w:rPr>
              <w:t>文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博场馆运营AI导览讲解服务项目的相关经验，每份得</w:t>
            </w:r>
            <w:r>
              <w:rPr>
                <w:rFonts w:cs="仿宋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分，最高</w:t>
            </w:r>
            <w:r>
              <w:rPr>
                <w:rFonts w:cs="仿宋"/>
                <w:spacing w:val="-2"/>
                <w:sz w:val="24"/>
                <w:szCs w:val="24"/>
                <w:lang w:eastAsia="zh-CN"/>
              </w:rPr>
              <w:t>9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分。</w:t>
            </w:r>
          </w:p>
          <w:p w14:paraId="6A775341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（注：提供承接项目合同复印件加盖公章，日期以合同签订日期为准，无提供不得分。提供业绩类型不符合或提供材料不完整或未提供证明材料的，则不列入项目业绩）</w:t>
            </w:r>
          </w:p>
        </w:tc>
      </w:tr>
      <w:tr w14:paraId="4F57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71" w:type="dxa"/>
            <w:vAlign w:val="center"/>
          </w:tcPr>
          <w:p w14:paraId="015FF6D2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25" w:type="dxa"/>
            <w:vAlign w:val="center"/>
          </w:tcPr>
          <w:p w14:paraId="598C8D0F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服务团队保障</w:t>
            </w:r>
          </w:p>
        </w:tc>
        <w:tc>
          <w:tcPr>
            <w:tcW w:w="709" w:type="dxa"/>
            <w:vAlign w:val="center"/>
          </w:tcPr>
          <w:p w14:paraId="000C7031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564" w:type="dxa"/>
            <w:vAlign w:val="center"/>
          </w:tcPr>
          <w:p w14:paraId="4E56FBFE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1、项目经理具有：</w:t>
            </w:r>
          </w:p>
          <w:p w14:paraId="08ED9CBA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①计算机技术与软件或人工智能本科及以上学历，得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53256C57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②高级信息系统项目管理师证书的，得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6330AF27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本小项最高得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4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分。</w:t>
            </w:r>
          </w:p>
          <w:p w14:paraId="162E3689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2、项目驻场人员具有：</w:t>
            </w:r>
          </w:p>
          <w:p w14:paraId="41CD9158">
            <w:pPr>
              <w:pStyle w:val="9"/>
              <w:spacing w:before="78" w:beforeLines="25" w:after="78" w:afterLines="25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计算机技术与软件或人工智能相关专业的本科及以上学历，每提供1人得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分，最高得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分；</w:t>
            </w:r>
          </w:p>
          <w:p w14:paraId="4D18E6B3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注：提供上述人员的毕业证复印件、有效的资格证书复印件（项目经理），申报方为其缴纳在招募截止前3个月任意1个月的社保证明加盖申报方公章，不符合或无提供不得分。</w:t>
            </w:r>
          </w:p>
        </w:tc>
      </w:tr>
      <w:tr w14:paraId="2874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71" w:type="dxa"/>
            <w:vMerge w:val="restart"/>
            <w:vAlign w:val="center"/>
          </w:tcPr>
          <w:p w14:paraId="34FFD668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cs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25" w:type="dxa"/>
            <w:vMerge w:val="restart"/>
            <w:vAlign w:val="center"/>
          </w:tcPr>
          <w:p w14:paraId="55D13184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效益分配</w:t>
            </w:r>
          </w:p>
        </w:tc>
        <w:tc>
          <w:tcPr>
            <w:tcW w:w="709" w:type="dxa"/>
            <w:vAlign w:val="center"/>
          </w:tcPr>
          <w:p w14:paraId="556577B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564" w:type="dxa"/>
            <w:vAlign w:val="center"/>
          </w:tcPr>
          <w:p w14:paraId="70D2EB27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项目合作分成。</w:t>
            </w:r>
          </w:p>
          <w:p w14:paraId="5395E251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项目前三年，馆方分成比例不低于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，否则不得分；根据申报方承诺分成比例进行评分。最高的得标准分值（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分），其余依次递减1分，最低得0分。</w:t>
            </w:r>
          </w:p>
          <w:p w14:paraId="30AE4408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项目第四年、第五年，馆方分成比例不低于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，否则不得分；根据申报方承诺分成比例进行评分。最高的得标准分值（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分），其余依次递减1分，最低得0分。</w:t>
            </w:r>
          </w:p>
        </w:tc>
      </w:tr>
      <w:tr w14:paraId="05E68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71" w:type="dxa"/>
            <w:vMerge w:val="continue"/>
            <w:vAlign w:val="center"/>
          </w:tcPr>
          <w:p w14:paraId="57285F93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42E764B1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20EAF6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564" w:type="dxa"/>
            <w:vAlign w:val="center"/>
          </w:tcPr>
          <w:p w14:paraId="61E56D06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文创产品分成。</w:t>
            </w:r>
          </w:p>
          <w:p w14:paraId="70F1738E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含有两馆IP授权的文创产品，馆方分成比例不低于其销售收入的30%，否则不得分；根据申报方承诺分成比例进行评分。最高的得标准分值（4分），其余依次递减1分，最低得0分。</w:t>
            </w:r>
          </w:p>
          <w:p w14:paraId="486C82E6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不含两馆IP授权的文创产品，馆方分成比例不低于其销售收入的20%，否则不得分；根据申报方承诺分成比例进行评分。最高的得标准分值（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分），其余依次递减1分，最低得0分。</w:t>
            </w:r>
          </w:p>
        </w:tc>
      </w:tr>
      <w:tr w14:paraId="698D9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71" w:type="dxa"/>
            <w:vMerge w:val="continue"/>
            <w:vAlign w:val="center"/>
          </w:tcPr>
          <w:p w14:paraId="7C7BBB5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1CF852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133DCA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64" w:type="dxa"/>
            <w:vAlign w:val="center"/>
          </w:tcPr>
          <w:p w14:paraId="64A72F34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其他合作项目分成。</w:t>
            </w:r>
          </w:p>
          <w:p w14:paraId="3DA4779D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充电宝运营服务按营业收入进行效益分配，馆方分成比例不低于其销售收入30%，否则不得分。根据申报方承诺分成比例进行评分。最高的得标准分值（</w:t>
            </w:r>
            <w:r>
              <w:rPr>
                <w:rFonts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仿宋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分），其余依次递减1分，最低得0分。</w:t>
            </w:r>
          </w:p>
        </w:tc>
      </w:tr>
      <w:tr w14:paraId="7EF9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96" w:type="dxa"/>
            <w:gridSpan w:val="2"/>
            <w:vAlign w:val="center"/>
          </w:tcPr>
          <w:p w14:paraId="60690F2D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09" w:type="dxa"/>
            <w:vAlign w:val="center"/>
          </w:tcPr>
          <w:p w14:paraId="39782590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564" w:type="dxa"/>
            <w:vAlign w:val="center"/>
          </w:tcPr>
          <w:p w14:paraId="5145D496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D5ACDF"/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2B15"/>
    <w:multiLevelType w:val="multilevel"/>
    <w:tmpl w:val="49272B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724C"/>
    <w:rsid w:val="00062FCF"/>
    <w:rsid w:val="00080881"/>
    <w:rsid w:val="000844DB"/>
    <w:rsid w:val="00091745"/>
    <w:rsid w:val="000D7BC5"/>
    <w:rsid w:val="00157A43"/>
    <w:rsid w:val="00196C46"/>
    <w:rsid w:val="00197D3A"/>
    <w:rsid w:val="002253EA"/>
    <w:rsid w:val="00262793"/>
    <w:rsid w:val="002660A3"/>
    <w:rsid w:val="002864D5"/>
    <w:rsid w:val="002A1B16"/>
    <w:rsid w:val="002C188B"/>
    <w:rsid w:val="002D0199"/>
    <w:rsid w:val="00353E27"/>
    <w:rsid w:val="003730E1"/>
    <w:rsid w:val="00374146"/>
    <w:rsid w:val="00374492"/>
    <w:rsid w:val="003C6416"/>
    <w:rsid w:val="003D3C31"/>
    <w:rsid w:val="0044392E"/>
    <w:rsid w:val="00443F69"/>
    <w:rsid w:val="00475B34"/>
    <w:rsid w:val="004869A6"/>
    <w:rsid w:val="004C636F"/>
    <w:rsid w:val="004D3B1C"/>
    <w:rsid w:val="004E2414"/>
    <w:rsid w:val="004E5C32"/>
    <w:rsid w:val="0052492F"/>
    <w:rsid w:val="005579E9"/>
    <w:rsid w:val="00572D28"/>
    <w:rsid w:val="005829BA"/>
    <w:rsid w:val="005949E7"/>
    <w:rsid w:val="005A375D"/>
    <w:rsid w:val="005A7E0F"/>
    <w:rsid w:val="005F6965"/>
    <w:rsid w:val="00614309"/>
    <w:rsid w:val="006C026D"/>
    <w:rsid w:val="0070695A"/>
    <w:rsid w:val="007371C2"/>
    <w:rsid w:val="008020C5"/>
    <w:rsid w:val="00872E07"/>
    <w:rsid w:val="008738E9"/>
    <w:rsid w:val="00884CF7"/>
    <w:rsid w:val="00894433"/>
    <w:rsid w:val="008A26E4"/>
    <w:rsid w:val="008B31F3"/>
    <w:rsid w:val="00935E48"/>
    <w:rsid w:val="00971A5D"/>
    <w:rsid w:val="00994981"/>
    <w:rsid w:val="009A52AD"/>
    <w:rsid w:val="009C0A67"/>
    <w:rsid w:val="009C59E5"/>
    <w:rsid w:val="00A54C65"/>
    <w:rsid w:val="00A82831"/>
    <w:rsid w:val="00A85D29"/>
    <w:rsid w:val="00AA2577"/>
    <w:rsid w:val="00AC6E4F"/>
    <w:rsid w:val="00B147CD"/>
    <w:rsid w:val="00B23E8C"/>
    <w:rsid w:val="00B3442F"/>
    <w:rsid w:val="00B521D7"/>
    <w:rsid w:val="00B62EC8"/>
    <w:rsid w:val="00B73090"/>
    <w:rsid w:val="00B732CC"/>
    <w:rsid w:val="00B936E6"/>
    <w:rsid w:val="00B958C4"/>
    <w:rsid w:val="00BA4B84"/>
    <w:rsid w:val="00BF6704"/>
    <w:rsid w:val="00C628D8"/>
    <w:rsid w:val="00D13BAE"/>
    <w:rsid w:val="00D35275"/>
    <w:rsid w:val="00DB08B5"/>
    <w:rsid w:val="00DD1251"/>
    <w:rsid w:val="00E7343F"/>
    <w:rsid w:val="00EB04F7"/>
    <w:rsid w:val="00EB65A9"/>
    <w:rsid w:val="00EE37FD"/>
    <w:rsid w:val="00F2030A"/>
    <w:rsid w:val="00F34382"/>
    <w:rsid w:val="00F50175"/>
    <w:rsid w:val="00F50442"/>
    <w:rsid w:val="00F529C3"/>
    <w:rsid w:val="00F553C4"/>
    <w:rsid w:val="00F71A93"/>
    <w:rsid w:val="00FA43F8"/>
    <w:rsid w:val="00FE4997"/>
    <w:rsid w:val="02B94AC4"/>
    <w:rsid w:val="03531B8D"/>
    <w:rsid w:val="25F0724C"/>
    <w:rsid w:val="316973CB"/>
    <w:rsid w:val="387B3652"/>
    <w:rsid w:val="3FBB3887"/>
    <w:rsid w:val="451E2613"/>
    <w:rsid w:val="482A1833"/>
    <w:rsid w:val="62447D52"/>
    <w:rsid w:val="64337206"/>
    <w:rsid w:val="65CF21F3"/>
    <w:rsid w:val="6AD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10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2072</Words>
  <Characters>2150</Characters>
  <Lines>16</Lines>
  <Paragraphs>4</Paragraphs>
  <TotalTime>1513</TotalTime>
  <ScaleCrop>false</ScaleCrop>
  <LinksUpToDate>false</LinksUpToDate>
  <CharactersWithSpaces>2152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2025-02-13T01:34:00Z</dcterms:created>
  <dc:creator>梅梅莓莓枚枚</dc:creator>
  <cp:lastModifiedBy>吴晓清</cp:lastModifiedBy>
  <dcterms:modified xsi:type="dcterms:W3CDTF">2025-08-06T07:31:21Z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EEABDAD9F502430CA704B32BF35F61A4_13</vt:lpwstr>
  </property>
  <property fmtid="{D5CDD505-2E9C-101B-9397-08002B2CF9AE}" pid="4" name="KSOTemplateDocerSaveRecord">
    <vt:lpwstr>eyJoZGlkIjoiN2M1MDc3Y2ZlNjg3Zjg1MWQzYWE0NmMyNDA3NTUxY2IiLCJ1c2VySWQiOiIxNjkxMDcxMjA5In0=</vt:lpwstr>
  </property>
</Properties>
</file>