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440101-2025-12897</w:t>
      </w:r>
    </w:p>
    <w:p>
      <w:pPr>
        <w:pStyle w:val="null3"/>
        <w:jc w:val="center"/>
        <w:outlineLvl w:val="3"/>
      </w:pPr>
      <w:r>
        <w:rPr>
          <w:sz w:val="24"/>
          <w:b/>
        </w:rPr>
        <w:t>采购项目编号：</w:t>
      </w:r>
      <w:r>
        <w:rPr>
          <w:sz w:val="24"/>
          <w:b/>
        </w:rPr>
        <w:t>GDZF-ZCFZB-2025-1961912</w:t>
      </w:r>
    </w:p>
    <w:p>
      <w:pPr>
        <w:pStyle w:val="null3"/>
        <w:jc w:val="center"/>
        <w:outlineLvl w:val="3"/>
      </w:pPr>
      <w:r>
        <w:rPr>
          <w:sz w:val="24"/>
          <w:b/>
        </w:rPr>
        <w:t>项目名称：</w:t>
      </w:r>
      <w:r>
        <w:rPr>
          <w:sz w:val="24"/>
          <w:b/>
        </w:rPr>
        <w:t>广州市轻工技师学院2025年退休教职工健康体检采购项目</w:t>
      </w:r>
    </w:p>
    <w:p>
      <w:pPr>
        <w:pStyle w:val="null3"/>
        <w:jc w:val="center"/>
        <w:outlineLvl w:val="3"/>
      </w:pPr>
      <w:r>
        <w:rPr>
          <w:sz w:val="24"/>
          <w:b/>
        </w:rPr>
        <w:t>采购人：</w:t>
      </w:r>
      <w:r>
        <w:rPr>
          <w:sz w:val="24"/>
          <w:b/>
        </w:rPr>
        <w:t>广州市轻工技师学院</w:t>
      </w:r>
    </w:p>
    <w:p>
      <w:pPr>
        <w:pStyle w:val="null3"/>
        <w:jc w:val="center"/>
        <w:outlineLvl w:val="3"/>
      </w:pPr>
      <w:r>
        <w:rPr>
          <w:sz w:val="24"/>
          <w:b/>
        </w:rPr>
        <w:t>采购代理机构：</w:t>
      </w:r>
      <w:r>
        <w:rPr>
          <w:sz w:val="24"/>
          <w:b/>
        </w:rPr>
        <w:t>广东泽福管理咨询有限公司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广东泽福管理咨询有限公司</w:t>
      </w:r>
      <w:r>
        <w:rPr/>
        <w:t>受</w:t>
      </w:r>
      <w:r>
        <w:rPr/>
        <w:t>广州市轻工技师学院</w:t>
      </w:r>
      <w:r>
        <w:rPr/>
        <w:t>的委托，采用</w:t>
      </w:r>
      <w:r>
        <w:rPr/>
        <w:t>公开招标</w:t>
      </w:r>
      <w:r>
        <w:rPr/>
        <w:t>方式组织采购</w:t>
      </w:r>
      <w:r>
        <w:rPr/>
        <w:t>广州市轻工技师学院2025年退休教职工健康体检采购项目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广州市轻工技师学院2025年退休教职工健康体检采购项目</w:t>
      </w:r>
    </w:p>
    <w:p>
      <w:pPr>
        <w:pStyle w:val="null3"/>
        <w:ind w:firstLine="480"/>
      </w:pPr>
      <w:r>
        <w:rPr/>
        <w:t>采购计划编号：</w:t>
      </w:r>
      <w:r>
        <w:rPr/>
        <w:t>440101-2025-12897</w:t>
      </w:r>
    </w:p>
    <w:p>
      <w:pPr>
        <w:pStyle w:val="null3"/>
        <w:ind w:firstLine="480"/>
      </w:pPr>
      <w:r>
        <w:rPr/>
        <w:t>采购项目编号：</w:t>
      </w:r>
      <w:r>
        <w:rPr/>
        <w:t>GDZF-ZCFZB-2025-1961912</w:t>
      </w:r>
    </w:p>
    <w:p>
      <w:pPr>
        <w:pStyle w:val="null3"/>
        <w:ind w:firstLine="480"/>
      </w:pPr>
      <w:r>
        <w:rPr/>
        <w:t>采购方式：</w:t>
      </w:r>
      <w:r>
        <w:rPr/>
        <w:t>公开招标</w:t>
      </w:r>
    </w:p>
    <w:p>
      <w:pPr>
        <w:pStyle w:val="null3"/>
        <w:ind w:firstLine="480"/>
      </w:pPr>
      <w:r>
        <w:rPr/>
        <w:t>预算金额：</w:t>
      </w:r>
      <w:r>
        <w:rPr/>
        <w:t>133,750.00</w:t>
      </w:r>
      <w:r>
        <w:rPr/>
        <w:t>元</w:t>
      </w:r>
    </w:p>
    <w:p>
      <w:pPr>
        <w:pStyle w:val="null3"/>
        <w:outlineLvl w:val="3"/>
      </w:pPr>
      <w:r>
        <w:rPr>
          <w:sz w:val="24"/>
          <w:b/>
        </w:rPr>
        <w:t>2.项目内容及需求情况（采购项目技术规格、参数及要求）</w:t>
      </w:r>
    </w:p>
    <w:p>
      <w:pPr>
        <w:pStyle w:val="null3"/>
      </w:pPr>
      <w:r>
        <w:rPr/>
        <w:t>采购包1(2025年退休教职工健康体检):</w:t>
      </w:r>
    </w:p>
    <w:p>
      <w:pPr>
        <w:pStyle w:val="null3"/>
      </w:pPr>
      <w:r>
        <w:rPr/>
        <w:t>采购包预算金额：133,750.00元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体检服务</w:t>
            </w:r>
          </w:p>
        </w:tc>
        <w:tc>
          <w:tcPr>
            <w:tcW w:type="dxa" w:w="2052"/>
          </w:tcPr>
          <w:p>
            <w:pPr>
              <w:pStyle w:val="null3"/>
            </w:pPr>
            <w:r>
              <w:rPr/>
              <w:t>2025年退休教职工健康体检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133,750.00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合同履行期限：自合同签订之日起至全体退休教职工体检工作完成。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2）有依法缴纳税收和社会保障资金的良好记录：按招标公告附件格式，签署《投标人资格声明函》。</w:t>
      </w:r>
    </w:p>
    <w:p>
      <w:pPr>
        <w:pStyle w:val="null3"/>
      </w:pPr>
      <w:r>
        <w:rPr/>
        <w:t>3）具有良好的商业信誉和健全的财务会计制度：按招标公告附件格式，签署《投标人资格声明函》。</w:t>
      </w:r>
    </w:p>
    <w:p>
      <w:pPr>
        <w:pStyle w:val="null3"/>
      </w:pPr>
      <w:r>
        <w:rPr/>
        <w:t>4）履行合同所必需的设备和专业技术能力：按招标公告附件格式，签署《投标人资格声明函》。</w:t>
      </w:r>
    </w:p>
    <w:p>
      <w:pPr>
        <w:pStyle w:val="null3"/>
      </w:pPr>
      <w:r>
        <w:rPr/>
        <w:t>5）参加采购活动前3年内，在经营活动中没有重大违法记录：按招标公告附件格式，签署《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采购包1（2025年退休教职工健康体检）：</w:t>
      </w:r>
      <w:r>
        <w:rPr/>
        <w:t>本项目属于专门面向中小企业采购的项目；供应商应为中小微企业，或监狱企业，或残疾人福利性单位（提供《中小企业声明函》，或属于监狱企业的证明材料，或《残疾人福利性单位声明函》）。本项目所属行业划分为：其他未列明行业。</w:t>
      </w:r>
    </w:p>
    <w:p>
      <w:pPr>
        <w:pStyle w:val="null3"/>
        <w:outlineLvl w:val="3"/>
      </w:pPr>
      <w:r>
        <w:rPr>
          <w:sz w:val="24"/>
          <w:b/>
        </w:rPr>
        <w:t>3.本项目特定的资格要求：</w:t>
      </w:r>
    </w:p>
    <w:p>
      <w:pPr>
        <w:pStyle w:val="null3"/>
      </w:pPr>
      <w:r>
        <w:rPr/>
        <w:t>采购包1（2025年退休教职工健康体检）：</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及中国政府采购网查询结果为准，如相关失信记录已失效，供应商需提供相关证明资料）。</w:t>
      </w:r>
    </w:p>
    <w:p>
      <w:pPr>
        <w:pStyle w:val="null3"/>
      </w:pPr>
      <w:r>
        <w:rPr/>
        <w:t>2)单位负责人为同一人或者存在直接控股、管理关系的不同供应商，不得同时参加本采购项目（或采购包）投标。为本项目提供整体设计、规范编制或者项目管理、监理、检测等服务的供应商，不得再参与本项目投标。投标（报价）函相关承诺要求内容。</w:t>
      </w:r>
    </w:p>
    <w:p>
      <w:pPr>
        <w:pStyle w:val="null3"/>
      </w:pPr>
      <w:r>
        <w:rPr/>
        <w:t>3)投标人具备有效的《医疗机构执业许可证》或《军队单位对外有偿服务许可证》。（提供证书扫描件）</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,代理机构官网（https://gdzefu.com）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广州市轻工技师学院</w:t>
      </w:r>
    </w:p>
    <w:p>
      <w:pPr>
        <w:pStyle w:val="null3"/>
        <w:ind w:firstLine="480"/>
      </w:pPr>
      <w:r>
        <w:rPr/>
        <w:t xml:space="preserve"> 地址：</w:t>
      </w:r>
      <w:r>
        <w:rPr/>
        <w:t>广州市滨江中路272号</w:t>
      </w:r>
    </w:p>
    <w:p>
      <w:pPr>
        <w:pStyle w:val="null3"/>
        <w:ind w:firstLine="480"/>
      </w:pPr>
      <w:r>
        <w:rPr/>
        <w:t xml:space="preserve"> 联系方式：</w:t>
      </w:r>
      <w:r>
        <w:rPr/>
        <w:t>020-32446357</w:t>
      </w:r>
    </w:p>
    <w:p>
      <w:pPr>
        <w:pStyle w:val="null3"/>
        <w:outlineLvl w:val="3"/>
      </w:pPr>
      <w:r>
        <w:rPr>
          <w:sz w:val="24"/>
          <w:b/>
        </w:rPr>
        <w:t xml:space="preserve"> 2.采购代理机构信息</w:t>
      </w:r>
    </w:p>
    <w:p>
      <w:pPr>
        <w:pStyle w:val="null3"/>
        <w:ind w:firstLine="480"/>
      </w:pPr>
      <w:r>
        <w:rPr/>
        <w:t xml:space="preserve"> 名称：</w:t>
      </w:r>
      <w:r>
        <w:rPr/>
        <w:t>广东泽福管理咨询有限公司</w:t>
      </w:r>
    </w:p>
    <w:p>
      <w:pPr>
        <w:pStyle w:val="null3"/>
        <w:ind w:firstLine="480"/>
      </w:pPr>
      <w:r>
        <w:rPr/>
        <w:t xml:space="preserve"> 地址：</w:t>
      </w:r>
      <w:r>
        <w:rPr/>
        <w:t>广州市天河区天河北路663号8栋6楼</w:t>
      </w:r>
    </w:p>
    <w:p>
      <w:pPr>
        <w:pStyle w:val="null3"/>
        <w:ind w:firstLine="480"/>
      </w:pPr>
      <w:r>
        <w:rPr/>
        <w:t xml:space="preserve"> 联系方式：</w:t>
      </w:r>
      <w:r>
        <w:rPr/>
        <w:t>18680285672</w:t>
      </w:r>
    </w:p>
    <w:p>
      <w:pPr>
        <w:pStyle w:val="null3"/>
        <w:outlineLvl w:val="3"/>
      </w:pPr>
      <w:r>
        <w:rPr>
          <w:sz w:val="24"/>
          <w:b/>
        </w:rPr>
        <w:t xml:space="preserve"> 3.项目联系方式</w:t>
      </w:r>
    </w:p>
    <w:p>
      <w:pPr>
        <w:pStyle w:val="null3"/>
        <w:ind w:firstLine="480"/>
      </w:pPr>
      <w:r>
        <w:rPr/>
        <w:t xml:space="preserve"> 项目联系人：</w:t>
      </w:r>
      <w:r>
        <w:rPr/>
        <w:t>李镇宇</w:t>
      </w:r>
    </w:p>
    <w:p>
      <w:pPr>
        <w:pStyle w:val="null3"/>
        <w:ind w:firstLine="480"/>
      </w:pPr>
      <w:r>
        <w:rPr/>
        <w:t xml:space="preserve"> 电话：</w:t>
      </w:r>
      <w:r>
        <w:rPr/>
        <w:t>18680285672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广东泽福管理咨询有限公司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广州轻工技师学院拟组织2025年退休教职工健康体检，体检项目按市场均价预算体检费标准1250元/人，按照往年体检人数估算约107人参加体检，估算健康体检总费为133,750.00元，最终结算金额按实际参加体检人数以及中标方约定的男、女体检单价确定。该项健康体检工作拟安排在2025年10月30前完成。</w:t>
      </w:r>
    </w:p>
    <w:p>
      <w:pPr>
        <w:pStyle w:val="null3"/>
      </w:pPr>
      <w:r>
        <w:rPr/>
        <w:t>采购包1（2025年退休教职工健康体检）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自合同签订之日起至全体退休教职工体检工作完成。</w:t>
            </w:r>
          </w:p>
        </w:tc>
      </w:tr>
      <w:tr>
        <w:tc>
          <w:tcPr>
            <w:tcW w:type="dxa" w:w="4153"/>
          </w:tcPr>
          <w:p>
            <w:pPr>
              <w:pStyle w:val="null3"/>
            </w:pPr>
            <w:r>
              <w:rPr/>
              <w:t>标的提供的地点</w:t>
            </w:r>
          </w:p>
        </w:tc>
        <w:tc>
          <w:tcPr>
            <w:tcW w:type="dxa" w:w="4153"/>
          </w:tcPr>
          <w:p>
            <w:pPr>
              <w:pStyle w:val="null3"/>
            </w:pPr>
            <w:r>
              <w:rPr/>
              <w:t>中标人提供地点</w:t>
            </w:r>
          </w:p>
        </w:tc>
      </w:tr>
      <w:tr>
        <w:tc>
          <w:tcPr>
            <w:tcW w:type="dxa" w:w="4153"/>
          </w:tcPr>
          <w:p>
            <w:pPr>
              <w:pStyle w:val="null3"/>
            </w:pPr>
            <w:r>
              <w:rPr/>
              <w:t>付款方式</w:t>
            </w:r>
          </w:p>
        </w:tc>
        <w:tc>
          <w:tcPr>
            <w:tcW w:type="dxa" w:w="4153"/>
          </w:tcPr>
          <w:p>
            <w:pPr>
              <w:pStyle w:val="null3"/>
            </w:pPr>
            <w:r>
              <w:rPr/>
              <w:t>1期：支付比例50%,合同签订后5个工作日内办理支付手续，采购人向中标人支付合同金额的50%作为预付款。</w:t>
            </w:r>
          </w:p>
          <w:p>
            <w:pPr>
              <w:pStyle w:val="null3"/>
            </w:pPr>
            <w:r>
              <w:rPr/>
              <w:t>2期：支付比例50%,教职工体检结束，中标人交付全部体检报告后，按实际体检服务人数和实际体检项目单价计算体检服务费总额，经采购人审核确认后，采购人在15日内向中标人支付合同剩余款项。 注：（1）本次体检服务费用总价最高限价为133,750.00元。体检服务费用按实际体检服务人数和实际发生的体检项目进行结算。（2）中标人须在采购人办理付款手续前10个工作日内，向采购人提供应收款项等额的发票。（3）若非采购人原因导致（包括但不限于不可抗力）到账时间延迟，采购人不承担相应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1期：项目验收要求依据采购人相关验收程序制订验收标准，包括但不限于履约情况和评价情况。 （一）验收内容： 1.项目服务质量情况。根据招标文件和合同规定，中标人应该完成的工作质量，实际完成的工作质量。 2.工作效率履约情况。在规定时间内的完成情况，有无任务拖延滞后情况。 3.项目经费结算情况。按照合同约定应当结算的数额和实际结算是否一致，结算数据是否真实、准确，有无虚报、错报和多报情况。 （二）履约验收程序 结算时，中标人按照招标文件中的采购需求及合同约定，向采购人提供验收材料，采购人根据验收材料对服务项目进行履约验收。 （三）验收后续工作 中标人根据采购人验收意见办理结算手续。验收意见明确要求整改的，由中标人整改并经审核通过后，再办理结算手续。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投标报价不得超过预算总价以及单项预算（单价最高限价）且各投标人投标总报价须按采购预算金额填写。（本项目金额包括但不限于场地经费、人工费、所有体检项目所需一次性消耗品、检验费、税费及检查仪器等一切费用。）</w:t>
            </w:r>
          </w:p>
          <w:p>
            <w:pPr>
              <w:pStyle w:val="null3"/>
            </w:pPr>
            <w:r>
              <w:rPr/>
              <w:t>2，★本项目确定1家中标人，为采购人提供体检服务。服务费用据实结算，服务费用结算公式：结算金额=∑（项目单价×该项目实际完成人次）。最终结算金额不得超过合同金额（即中标人投标总报价）。</w:t>
            </w:r>
          </w:p>
          <w:p>
            <w:pPr>
              <w:pStyle w:val="null3"/>
            </w:pPr>
            <w:r>
              <w:rPr/>
              <w:t>3，★本项目投标报价得分以投标人填报的投标综合单价金额为评审价，须严格按照采购公告附件格式填写《分项报价明细表》。</w:t>
            </w:r>
          </w:p>
          <w:p>
            <w:pPr>
              <w:pStyle w:val="null3"/>
            </w:pPr>
            <w:r>
              <w:rPr/>
              <w:t>4，★注：根据《广州市财政局关于进一步促进政府采购公平竞争优化营商环境的通知》相关规定，为保证项目的顺利履约和采购质量，坚决杜绝供应商以牺牲质量为前提的低价竞争。投标人的报价如明显低于其他通过符合性审查的投标人报价，有可能影响项目质量或者不能诚信履约的，投标人须提供相关的书面说明，必要时提交相关的证明材料。投标人不能证明其报价的合理性的，评标委员会将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体检服务</w:t>
            </w:r>
          </w:p>
        </w:tc>
        <w:tc>
          <w:tcPr>
            <w:tcW w:type="dxa" w:w="933"/>
          </w:tcPr>
          <w:p>
            <w:pPr>
              <w:pStyle w:val="null3"/>
              <w:jc w:val="left"/>
            </w:pPr>
            <w:r>
              <w:rPr/>
              <w:t>2025年退休教职工健康体检</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133,750.00</w:t>
            </w:r>
          </w:p>
        </w:tc>
        <w:tc>
          <w:tcPr>
            <w:tcW w:type="dxa" w:w="933"/>
          </w:tcPr>
          <w:p>
            <w:pPr>
              <w:pStyle w:val="null3"/>
              <w:jc w:val="right"/>
            </w:pPr>
            <w:r>
              <w:rPr/>
              <w:t>133,750.00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2025年退休教职工健康体检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一、采购项目内容</w:t>
            </w:r>
          </w:p>
          <w:p>
            <w:pPr>
              <w:pStyle w:val="null3"/>
              <w:jc w:val="both"/>
            </w:pPr>
            <w:r>
              <w:rPr>
                <w:sz w:val="21"/>
                <w:b/>
              </w:rPr>
              <w:t>（一）体检内容</w:t>
            </w:r>
          </w:p>
          <w:tbl>
            <w:tblGrid>
              <w:gridCol w:w="462"/>
              <w:gridCol w:w="4211"/>
              <w:gridCol w:w="462"/>
              <w:gridCol w:w="462"/>
            </w:tblGrid>
            <w:tr>
              <w:tc>
                <w:tcPr>
                  <w:tcW w:type="dxa" w:w="4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男</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女</w:t>
                  </w:r>
                </w:p>
              </w:tc>
            </w:tr>
            <w:tr>
              <w:tc>
                <w:tcPr>
                  <w:tcW w:type="dxa" w:w="462"/>
                  <w:vMerge/>
                  <w:tcBorders>
                    <w:top w:val="single" w:color="000000" w:sz="4"/>
                    <w:left w:val="single" w:color="000000" w:sz="4"/>
                    <w:bottom w:val="single" w:color="000000" w:sz="4"/>
                    <w:right w:val="single" w:color="000000" w:sz="4"/>
                  </w:tcBorders>
                </w:tcP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血压检测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内科</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外眼</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非接触性眼压测量</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眼底照相</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人细胞角蛋白18片段</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血常规(五分类)</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尿常规</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肝功十一项</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肾功三项</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空腹血糖(FBG)</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糖化血红蛋白(HbA1C)</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血脂四项</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EB</w:t>
                  </w:r>
                  <w:r>
                    <w:rPr>
                      <w:sz w:val="20"/>
                    </w:rPr>
                    <w:t>病毒抗-VCAIgA</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甲胎蛋白定量(AFP)</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癌胚抗原定量(CEA)</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癌抗原19-9(CA19-9)</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前列腺肿瘤标志物组合（总前列腺特异性抗原,游离前列腺特异性抗原,F-PSA/T-PSA）</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癌抗原15-3(CA15-3)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癌抗原125(CA125)</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幽门螺旋杆菌抗体(Hp-Ab)</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腹部彩超</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前列腺彩超</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阴式彩超</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乳腺彩超</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甲状腺彩超</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颈动脉彩超</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心脏彩超</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胸部CT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经颅多普勒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心电图</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快速动态心电图</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妇科检查</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白带常规</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宫颈TCT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早餐</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37</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抽血费及采血材料费</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5597"/>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备注：打“√”的项目表示对应人员需要体检该项目，打“/”的项目表示对应人员不需要体检该项目。</w:t>
                  </w:r>
                </w:p>
              </w:tc>
            </w:tr>
          </w:tbl>
          <w:p>
            <w:pPr>
              <w:pStyle w:val="null3"/>
              <w:jc w:val="both"/>
            </w:pPr>
            <w:r>
              <w:rPr>
                <w:sz w:val="21"/>
                <w:b/>
              </w:rPr>
              <w:t>(</w:t>
            </w:r>
            <w:r>
              <w:rPr>
                <w:sz w:val="21"/>
                <w:b/>
              </w:rPr>
              <w:t>二)人员类别对应的体检服务套餐单价的最高限价</w:t>
            </w:r>
          </w:p>
          <w:tbl>
            <w:tblPr>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体检服务套餐项目</w:t>
                  </w:r>
                </w:p>
              </w:tc>
              <w:tc>
                <w:tcPr>
                  <w:tcW w:type="dxa" w:w="2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单价最高限价(元/人次)</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退休教职工（男）</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1149.5</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退休教职工（女）</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1310.0</w:t>
                  </w:r>
                </w:p>
              </w:tc>
            </w:tr>
            <w:tr>
              <w:tc>
                <w:tcPr>
                  <w:tcW w:type="dxa" w:w="55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r>
                    <w:rPr>
                      <w:sz w:val="21"/>
                    </w:rPr>
                    <w:t>按实际体检人数、体检套餐单价计算并支付实际费用。</w:t>
                  </w:r>
                </w:p>
              </w:tc>
            </w:tr>
          </w:tbl>
          <w:p/>
        </w:tc>
      </w:tr>
      <w:tr>
        <w:tc>
          <w:tcPr>
            <w:tcW w:type="dxa" w:w="2076"/>
          </w:tcPr>
          <w:p/>
        </w:tc>
        <w:tc>
          <w:tcPr>
            <w:tcW w:type="dxa" w:w="415"/>
          </w:tcPr>
          <w:p>
            <w:pPr>
              <w:pStyle w:val="null3"/>
            </w:pPr>
            <w:r>
              <w:rPr/>
              <w:t>2</w:t>
            </w:r>
          </w:p>
        </w:tc>
        <w:tc>
          <w:tcPr>
            <w:tcW w:type="dxa" w:w="5814"/>
          </w:tcPr>
          <w:p>
            <w:pPr>
              <w:pStyle w:val="null3"/>
              <w:jc w:val="left"/>
            </w:pPr>
            <w:r>
              <w:rPr>
                <w:sz w:val="21"/>
                <w:b/>
              </w:rPr>
              <w:t>二、投标人要求</w:t>
            </w:r>
          </w:p>
          <w:p>
            <w:pPr>
              <w:pStyle w:val="null3"/>
              <w:ind w:firstLine="420"/>
              <w:jc w:val="left"/>
            </w:pPr>
            <w:r>
              <w:rPr>
                <w:sz w:val="21"/>
              </w:rPr>
              <w:t>1.</w:t>
            </w:r>
            <w:r>
              <w:rPr>
                <w:sz w:val="21"/>
              </w:rPr>
              <w:t>投标人的体检中心检验科实验室及放射室均具有国家相关许可资格，并建立完整的质量控制体系，确保检验结果的准确性。</w:t>
            </w:r>
          </w:p>
          <w:p>
            <w:pPr>
              <w:pStyle w:val="null3"/>
              <w:ind w:firstLine="420"/>
              <w:jc w:val="left"/>
            </w:pPr>
            <w:r>
              <w:rPr>
                <w:sz w:val="21"/>
              </w:rPr>
              <w:t>2.</w:t>
            </w:r>
            <w:r>
              <w:rPr>
                <w:sz w:val="21"/>
              </w:rPr>
              <w:t>投标人应保证医学检验结果的准确性，对医学检验结果负责，投标人的医学实验室具有健康管理医疗质量管理体系和质控标准，规范医疗质控标准和质量管理。（提供相关医学实验室认可等有效证明文件图片）</w:t>
            </w:r>
          </w:p>
          <w:p>
            <w:pPr>
              <w:pStyle w:val="null3"/>
              <w:ind w:firstLine="420"/>
              <w:jc w:val="left"/>
            </w:pPr>
            <w:r>
              <w:rPr>
                <w:sz w:val="21"/>
              </w:rPr>
              <w:t>3.</w:t>
            </w:r>
            <w:r>
              <w:rPr>
                <w:sz w:val="21"/>
              </w:rPr>
              <w:t>响应“禁止受检者和患者共检”的号召，要求投标人有独立的体检中心，所有仪器设备人员为体检专用，远离病人就诊或住院区域50米以上，体检中心面积达到2000平方米以上。</w:t>
            </w:r>
          </w:p>
          <w:p>
            <w:pPr>
              <w:pStyle w:val="null3"/>
            </w:pPr>
            <w:r>
              <w:rPr>
                <w:sz w:val="21"/>
              </w:rPr>
              <w:t>4.</w:t>
            </w:r>
            <w:r>
              <w:rPr>
                <w:sz w:val="21"/>
              </w:rPr>
              <w:t>投标人在以往类似项目中没有负面记录或不良社会报道及法律纠纷的承诺书</w:t>
            </w:r>
          </w:p>
        </w:tc>
      </w:tr>
      <w:tr>
        <w:tc>
          <w:tcPr>
            <w:tcW w:type="dxa" w:w="2076"/>
          </w:tcPr>
          <w:p/>
        </w:tc>
        <w:tc>
          <w:tcPr>
            <w:tcW w:type="dxa" w:w="415"/>
          </w:tcPr>
          <w:p>
            <w:pPr>
              <w:pStyle w:val="null3"/>
            </w:pPr>
            <w:r>
              <w:rPr/>
              <w:t>3</w:t>
            </w:r>
          </w:p>
        </w:tc>
        <w:tc>
          <w:tcPr>
            <w:tcW w:type="dxa" w:w="5814"/>
          </w:tcPr>
          <w:p>
            <w:pPr>
              <w:pStyle w:val="null3"/>
              <w:jc w:val="left"/>
            </w:pPr>
            <w:r>
              <w:rPr>
                <w:sz w:val="21"/>
                <w:b/>
              </w:rPr>
              <w:t>三、项目要求</w:t>
            </w:r>
          </w:p>
          <w:p>
            <w:pPr>
              <w:pStyle w:val="null3"/>
              <w:jc w:val="left"/>
            </w:pPr>
            <w:r>
              <w:rPr>
                <w:sz w:val="21"/>
              </w:rPr>
              <w:t>1</w:t>
            </w:r>
            <w:r>
              <w:rPr>
                <w:sz w:val="21"/>
              </w:rPr>
              <w:t>、投标人相应检查科室设置齐全，主检医师由主任医师或以上职称者担任，确保体检质量。</w:t>
            </w:r>
          </w:p>
          <w:p>
            <w:pPr>
              <w:pStyle w:val="null3"/>
              <w:jc w:val="left"/>
            </w:pPr>
            <w:r>
              <w:rPr>
                <w:sz w:val="21"/>
              </w:rPr>
              <w:t>2</w:t>
            </w:r>
            <w:r>
              <w:rPr>
                <w:sz w:val="21"/>
              </w:rPr>
              <w:t>、投标人提供参检仪器检测设备、试剂的清单，包含仪器和试剂的品牌、参数、合格证、检测合格证、已使用期限。所有彩超设备均为性能稳定设备，且设备数量在15台（含）以上；放射设备必须为DR且配置在2台（含）以上；放射设备必须为CT且配置在2台（含）以上；多导线心电图检测器6台（含）以上。</w:t>
            </w:r>
          </w:p>
          <w:p>
            <w:pPr>
              <w:pStyle w:val="null3"/>
              <w:jc w:val="left"/>
            </w:pPr>
            <w:r>
              <w:rPr>
                <w:sz w:val="21"/>
              </w:rPr>
              <w:t>3</w:t>
            </w:r>
            <w:r>
              <w:rPr>
                <w:sz w:val="21"/>
              </w:rPr>
              <w:t>、投标人提供负责签署体检报告的医务工作人员的姓名、性别、年龄、职称、职务清单并提供相应职称证明材料，体检报告结果要由专家会审通过确定检查结果。</w:t>
            </w:r>
          </w:p>
          <w:p>
            <w:pPr>
              <w:pStyle w:val="null3"/>
              <w:jc w:val="left"/>
            </w:pPr>
            <w:r>
              <w:rPr>
                <w:sz w:val="21"/>
              </w:rPr>
              <w:t>★4、投标人体检项目报价必须按照体检套餐进行报价</w:t>
            </w:r>
            <w:r>
              <w:rPr>
                <w:sz w:val="21"/>
              </w:rPr>
              <w:t>，不可超过各类套餐的最高限价，超出做无效投标处理。</w:t>
            </w:r>
          </w:p>
          <w:p>
            <w:pPr>
              <w:pStyle w:val="null3"/>
              <w:jc w:val="left"/>
            </w:pPr>
            <w:r>
              <w:rPr>
                <w:sz w:val="21"/>
              </w:rPr>
              <w:t>5</w:t>
            </w:r>
            <w:r>
              <w:rPr>
                <w:sz w:val="21"/>
              </w:rPr>
              <w:t>、投标人服务措施和服务承诺书（提供承诺函）：</w:t>
            </w:r>
          </w:p>
          <w:p>
            <w:pPr>
              <w:pStyle w:val="null3"/>
              <w:jc w:val="left"/>
            </w:pPr>
            <w:r>
              <w:rPr>
                <w:sz w:val="21"/>
              </w:rPr>
              <w:t>（1）中标后可根据双方协商可以适当调整体检项目，原则上调整后的项目费用不超过原基础上的项目费用。</w:t>
            </w:r>
          </w:p>
          <w:p>
            <w:pPr>
              <w:pStyle w:val="null3"/>
              <w:jc w:val="left"/>
            </w:pPr>
            <w:r>
              <w:rPr>
                <w:sz w:val="21"/>
              </w:rPr>
              <w:t>（2）提供健康咨询和开展健康讲座等相关体检后续服务。</w:t>
            </w:r>
          </w:p>
          <w:p>
            <w:pPr>
              <w:pStyle w:val="null3"/>
              <w:jc w:val="left"/>
            </w:pPr>
            <w:r>
              <w:rPr>
                <w:sz w:val="21"/>
              </w:rPr>
              <w:t>（3）体检完毕提供团队体检数据汇总分析并给予专业建议。</w:t>
            </w:r>
          </w:p>
          <w:p>
            <w:pPr>
              <w:pStyle w:val="null3"/>
              <w:jc w:val="left"/>
            </w:pPr>
            <w:r>
              <w:rPr>
                <w:sz w:val="21"/>
              </w:rPr>
              <w:t>（4）体检报告书需有体检结果、体检报告汇总及体检结果注意事项和建议组成的体检报告书。体检报告书必须按个人装入密封的体检报告袋，体检报告袋封面均需注明招标单位和体检者姓名，每体检完一批，中标单位需在15天内将体检报告书送达到招标单位联系人处；同时提供电子版报告</w:t>
            </w:r>
            <w:r>
              <w:rPr>
                <w:sz w:val="21"/>
              </w:rPr>
              <w:t>，能够通过微信公众号、手机APP等方式进行查询，并能够提供自助下载体检报告、CT、MR、超声医学影像图片功能,电子系统平台需保证用户体检信息安全</w:t>
            </w:r>
            <w:r>
              <w:rPr>
                <w:sz w:val="21"/>
              </w:rPr>
              <w:t>。</w:t>
            </w:r>
          </w:p>
          <w:p>
            <w:pPr>
              <w:pStyle w:val="null3"/>
              <w:jc w:val="left"/>
            </w:pPr>
            <w:r>
              <w:rPr>
                <w:sz w:val="21"/>
              </w:rPr>
              <w:t>（5）投标人应该设有回访机制，对体检异常的人员进行跟踪回访，并做好回访工作的记录。</w:t>
            </w:r>
          </w:p>
          <w:p>
            <w:pPr>
              <w:pStyle w:val="null3"/>
              <w:jc w:val="left"/>
            </w:pPr>
            <w:r>
              <w:rPr>
                <w:sz w:val="21"/>
              </w:rPr>
              <w:t>（6）投标人可结合本项目实际情况，额外提供其他增值服务。</w:t>
            </w:r>
          </w:p>
          <w:p>
            <w:pPr>
              <w:pStyle w:val="null3"/>
              <w:jc w:val="left"/>
            </w:pPr>
            <w:r>
              <w:rPr>
                <w:sz w:val="21"/>
              </w:rPr>
              <w:t>6</w:t>
            </w:r>
            <w:r>
              <w:rPr>
                <w:sz w:val="21"/>
              </w:rPr>
              <w:t>、投标人</w:t>
            </w:r>
            <w:r>
              <w:rPr>
                <w:sz w:val="21"/>
              </w:rPr>
              <w:t>结合本项目实际情况，</w:t>
            </w:r>
            <w:r>
              <w:rPr>
                <w:sz w:val="21"/>
              </w:rPr>
              <w:t>提供的体检服务方案。要求对需求进行充分响应、对需求全面剖析，针对服务计划、服务目标、服务标准、相关方法及配套服务措施能分别提出具备专业性、实用性的实施方案并有合理可行保障措施，能有效保障本项目实施，有利于实现服务效果。</w:t>
            </w:r>
          </w:p>
          <w:p>
            <w:pPr>
              <w:pStyle w:val="null3"/>
              <w:jc w:val="left"/>
            </w:pPr>
            <w:r>
              <w:rPr>
                <w:sz w:val="21"/>
              </w:rPr>
              <w:t>7</w:t>
            </w:r>
            <w:r>
              <w:rPr>
                <w:sz w:val="21"/>
              </w:rPr>
              <w:t>、投标人应当对本项目进行有效的质量管理。投标人应当具备完善的各项管理制度，形成标本跟踪、检验质控具体措施，完善的体检服务运作流程。同时，对服务过程中可能出现的</w:t>
            </w:r>
            <w:r>
              <w:rPr>
                <w:sz w:val="21"/>
              </w:rPr>
              <w:t>突发医疗状况、设备类故障、</w:t>
            </w:r>
            <w:r>
              <w:rPr>
                <w:sz w:val="21"/>
              </w:rPr>
              <w:t>其他</w:t>
            </w:r>
            <w:r>
              <w:rPr>
                <w:sz w:val="21"/>
              </w:rPr>
              <w:t>突发事件具有高效、安全的应对能力。</w:t>
            </w:r>
          </w:p>
          <w:p>
            <w:pPr>
              <w:pStyle w:val="null3"/>
              <w:jc w:val="left"/>
            </w:pPr>
            <w:r>
              <w:rPr>
                <w:sz w:val="21"/>
              </w:rPr>
              <w:t>8</w:t>
            </w:r>
            <w:r>
              <w:rPr>
                <w:sz w:val="21"/>
              </w:rPr>
              <w:t>、回访工作机制。投标人能针对本项目提供回访工作方案，且回访工作方案里应包含：相应的健康管理回访机制、对检查结果异常人员进行告知、提出进一步检查建议并二次回访的、有健康管理回访工作的记录资料。</w:t>
            </w:r>
          </w:p>
          <w:p>
            <w:pPr>
              <w:pStyle w:val="null3"/>
              <w:jc w:val="left"/>
            </w:pPr>
            <w:r>
              <w:rPr>
                <w:sz w:val="21"/>
              </w:rPr>
              <w:t>9</w:t>
            </w:r>
            <w:r>
              <w:rPr>
                <w:sz w:val="21"/>
              </w:rPr>
              <w:t>、配套服务措施。投标人能针对本项目提供配套服务措施，且配套服务措施里应包含：①检后健康指导、②针对人员体检结果跟踪服务、③体检结果疾病统计、④重大疾病就医等配套服务。</w:t>
            </w:r>
          </w:p>
          <w:p>
            <w:pPr>
              <w:pStyle w:val="null3"/>
              <w:jc w:val="left"/>
            </w:pPr>
            <w:r>
              <w:rPr>
                <w:sz w:val="21"/>
              </w:rPr>
              <w:t>10</w:t>
            </w:r>
            <w:r>
              <w:rPr>
                <w:sz w:val="21"/>
              </w:rPr>
              <w:t>、投标人应对体检人员资料进行保密。</w:t>
            </w:r>
          </w:p>
          <w:p>
            <w:pPr>
              <w:pStyle w:val="null3"/>
              <w:jc w:val="left"/>
            </w:pPr>
            <w:r>
              <w:rPr>
                <w:sz w:val="21"/>
              </w:rPr>
              <w:t>11</w:t>
            </w:r>
            <w:r>
              <w:rPr>
                <w:sz w:val="21"/>
              </w:rPr>
              <w:t>、投标人应当制定因现场过程中医疗应急事件、设备故障、人员集中、排队等候时间长等可能引发的问题和突发、意外事故等的应急预案。相关方案应当详细、具体，具有针对性和可行性，具备科学合理性，能贴合项目实际需求且有利于项目实施。</w:t>
            </w:r>
          </w:p>
          <w:p>
            <w:pPr>
              <w:pStyle w:val="null3"/>
            </w:pPr>
            <w:r>
              <w:rPr>
                <w:sz w:val="21"/>
              </w:rPr>
              <w:t>12</w:t>
            </w:r>
            <w:r>
              <w:rPr>
                <w:sz w:val="21"/>
              </w:rPr>
              <w:t>、营业执照注册地址不在广州市的投标人，提供能在广州市内进行体检服务的证明文件。（提供承诺函和相关证明资料）。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1.采购代理机构：本项目是指广东泽福管理咨询有限公司，负责整个采购活动的组织，依法负责编制和发布招标文件，对招标文件拥有最终的解释权，不以任何身份出任评标委员会成员。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广州市轻工技师学院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采购机构代理服务收费标准：按固定金额6000.00元向中标人收取。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开标方式为“远程电子开标”的说明，①开标当天，投标人需登录云平台通过“新供应商开标大厅”进行项目开标签到及投标文件解密。②投标人进行投标文件解密前，电脑需提前安装CA签章客户端，并运行CA证书。</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,代理机构官网（https://gdzefu.com）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,代理机构官网（https://gdzefu.com）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唐工</w:t>
      </w:r>
    </w:p>
    <w:p>
      <w:pPr>
        <w:pStyle w:val="null3"/>
        <w:ind w:firstLine="480"/>
      </w:pPr>
      <w:r>
        <w:rPr/>
        <w:t>电话：</w:t>
      </w:r>
      <w:r>
        <w:rPr/>
        <w:t>020-31383588</w:t>
      </w:r>
    </w:p>
    <w:p>
      <w:pPr>
        <w:pStyle w:val="null3"/>
        <w:ind w:firstLine="480"/>
      </w:pPr>
      <w:r>
        <w:rPr/>
        <w:t>传真：</w:t>
      </w:r>
      <w:r>
        <w:rPr/>
        <w:t>/</w:t>
      </w:r>
    </w:p>
    <w:p>
      <w:pPr>
        <w:pStyle w:val="null3"/>
        <w:ind w:firstLine="480"/>
      </w:pPr>
      <w:r>
        <w:rPr/>
        <w:t>邮箱：</w:t>
      </w:r>
      <w:r>
        <w:rPr/>
        <w:t>zefu@gdzefu.com</w:t>
      </w:r>
    </w:p>
    <w:p>
      <w:pPr>
        <w:pStyle w:val="null3"/>
        <w:ind w:firstLine="480"/>
      </w:pPr>
      <w:r>
        <w:rPr/>
        <w:t>地址：</w:t>
      </w:r>
      <w:r>
        <w:rPr/>
        <w:t>广州市天河区天河北路663号8栋6楼</w:t>
      </w:r>
    </w:p>
    <w:p>
      <w:pPr>
        <w:pStyle w:val="null3"/>
        <w:ind w:firstLine="480"/>
      </w:pPr>
      <w:r>
        <w:rPr/>
        <w:t>邮编：</w:t>
      </w:r>
      <w:r>
        <w:rPr/>
        <w:t>510635</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采购包1(2025年退休教职工健康体检)：综合评分法,是指投标文件满足招标文件全部实质性要求，且按照评审因素的量化指标评审得分最高的投标人为中标候选人的评标方法。（最低报价不是中标的唯一依据。）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广东泽福管理咨询有限公司</w:t>
      </w:r>
      <w:r>
        <w:rPr/>
        <w:t>统一对外发布。</w:t>
      </w:r>
    </w:p>
    <w:p>
      <w:pPr>
        <w:pStyle w:val="null3"/>
        <w:ind w:firstLine="480"/>
      </w:pPr>
      <w:r>
        <w:rPr/>
        <w:t>（2）对</w:t>
      </w:r>
      <w:r>
        <w:rPr/>
        <w:t>广东泽福管理咨询有限公司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采购包1（2025年退休教职工健康体检）：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采购包1（2025年退休教职工健康体检）：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按招标公告附件格式，签署《投标人资格声明函》。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按招标公告附件格式，签署《投标人资格声明函》。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按招标公告附件格式，签署《投标人资格声明函》。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招标公告附件格式，签署《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及中国政府采购网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为本项目提供整体设计、规范编制或者项目管理、监理、检测等服务的供应商，不得再参与本项目投标。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投标人具备有效的《医疗机构执业许可证》或《军队单位对外有偿服务许可证》。（提供证书扫描件）</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应为中小微企业，或监狱企业，或残疾人福利性单位（提供《中小企业声明函》，或属于监狱企业的证明材料，或《残疾人福利性单位声明函》）。本项目所属行业划分为：其他未列明行业。</w:t>
            </w:r>
          </w:p>
        </w:tc>
      </w:tr>
    </w:tbl>
    <w:p>
      <w:pPr>
        <w:pStyle w:val="null3"/>
        <w:ind w:firstLine="480"/>
      </w:pPr>
      <w:r>
        <w:rPr/>
        <w:t>表二符合性审查表：</w:t>
      </w:r>
    </w:p>
    <w:p>
      <w:pPr>
        <w:pStyle w:val="null3"/>
      </w:pPr>
      <w:r>
        <w:rPr/>
        <w:t>采购包1（2025年退休教职工健康体检）：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签署及盖章</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投标函及投标有效期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投标报价不得超过预算总价以及单项预算限价，且各项是固定唯一值的；投标文件未出现选择性报价或有附加条件报价的情形；</w:t>
            </w:r>
          </w:p>
        </w:tc>
      </w:tr>
      <w:tr>
        <w:tc>
          <w:tcPr>
            <w:tcW w:type="dxa" w:w="890"/>
          </w:tcPr>
          <w:p>
            <w:pPr>
              <w:pStyle w:val="null3"/>
            </w:pPr>
            <w:r>
              <w:rPr/>
              <w:t>4</w:t>
            </w:r>
          </w:p>
        </w:tc>
        <w:tc>
          <w:tcPr>
            <w:tcW w:type="dxa" w:w="3178"/>
          </w:tcPr>
          <w:p>
            <w:pPr>
              <w:pStyle w:val="null3"/>
            </w:pPr>
            <w:r>
              <w:rPr/>
              <w:t>投标文件的完整性</w:t>
            </w:r>
          </w:p>
        </w:tc>
        <w:tc>
          <w:tcPr>
            <w:tcW w:type="dxa" w:w="4238"/>
          </w:tcPr>
          <w:p>
            <w:pPr>
              <w:pStyle w:val="null3"/>
            </w:pPr>
            <w:r>
              <w:rPr/>
              <w:t>对投标内容的关键、主要项目，投标人没有报价漏项；</w:t>
            </w:r>
          </w:p>
        </w:tc>
      </w:tr>
      <w:tr>
        <w:tc>
          <w:tcPr>
            <w:tcW w:type="dxa" w:w="890"/>
          </w:tcPr>
          <w:p>
            <w:pPr>
              <w:pStyle w:val="null3"/>
            </w:pPr>
            <w:r>
              <w:rPr/>
              <w:t>5</w:t>
            </w:r>
          </w:p>
        </w:tc>
        <w:tc>
          <w:tcPr>
            <w:tcW w:type="dxa" w:w="3178"/>
          </w:tcPr>
          <w:p>
            <w:pPr>
              <w:pStyle w:val="null3"/>
            </w:pPr>
            <w:r>
              <w:rPr/>
              <w:t>★号条款响应</w:t>
            </w:r>
          </w:p>
        </w:tc>
        <w:tc>
          <w:tcPr>
            <w:tcW w:type="dxa" w:w="4238"/>
          </w:tcPr>
          <w:p>
            <w:pPr>
              <w:pStyle w:val="null3"/>
            </w:pPr>
            <w:r>
              <w:rPr/>
              <w:t>投标文件完全满足招标文件的实质性条款（即标注★号条款）无负偏离；</w:t>
            </w:r>
          </w:p>
        </w:tc>
      </w:tr>
      <w:tr>
        <w:tc>
          <w:tcPr>
            <w:tcW w:type="dxa" w:w="890"/>
          </w:tcPr>
          <w:p>
            <w:pPr>
              <w:pStyle w:val="null3"/>
            </w:pPr>
            <w:r>
              <w:rPr/>
              <w:t>6</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7</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采购包1(2025年退休教职工健康体检):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拟投入设备配备情况 (12.0分)</w:t>
            </w:r>
          </w:p>
        </w:tc>
        <w:tc>
          <w:tcPr>
            <w:tcW w:type="dxa" w:w="5076"/>
          </w:tcPr>
          <w:p>
            <w:pPr>
              <w:pStyle w:val="null3"/>
              <w:jc w:val="left"/>
            </w:pPr>
            <w:r>
              <w:rPr/>
              <w:t>1.DR机：具有2台（含）以上得3分，少于2台不得分； 2.CT机：具有2台（含）以上得3分，少于2台不得分； 3.彩色B超设备：具有15台（含）以上得3分，8（含）-14台得1分，7台以下不得分； 4.多导线心电图检测器：具有6台（含）以上得3分，少于6台不得分； 注：如设备为自有的提供设备实物照片/图片和购置发票扫描件或购置合同扫描件；如设备为租赁的提供实物照片/图片和租赁合同作为证明文件，不提供者不得分。</w:t>
            </w:r>
          </w:p>
        </w:tc>
      </w:tr>
      <w:tr>
        <w:tc>
          <w:tcPr>
            <w:tcW w:type="dxa" w:w="922"/>
            <w:gridSpan w:val="2"/>
            <w:vMerge/>
          </w:tcPr>
          <w:p/>
        </w:tc>
        <w:tc>
          <w:tcPr>
            <w:tcW w:type="dxa" w:w="2307"/>
          </w:tcPr>
          <w:p>
            <w:pPr>
              <w:pStyle w:val="null3"/>
              <w:jc w:val="left"/>
            </w:pPr>
            <w:r>
              <w:rPr/>
              <w:t>体检服务方案（一） (1.0分)</w:t>
            </w:r>
          </w:p>
        </w:tc>
        <w:tc>
          <w:tcPr>
            <w:tcW w:type="dxa" w:w="5076"/>
          </w:tcPr>
          <w:p>
            <w:pPr>
              <w:pStyle w:val="null3"/>
              <w:jc w:val="left"/>
            </w:pPr>
            <w:r>
              <w:rPr/>
              <w:t>投标人能提供体检服务方案，且至少包含采购需求中“三、项目要求中第6点投标人结合本项目实际情况，提供的体检服务方案”的内容： （1）能够提供的，得1分，不提供不得分； （2）如未能提供方案的，则“体检服务方案（二）”也不得分。</w:t>
            </w:r>
          </w:p>
        </w:tc>
      </w:tr>
      <w:tr>
        <w:tc>
          <w:tcPr>
            <w:tcW w:type="dxa" w:w="922"/>
            <w:gridSpan w:val="2"/>
            <w:vMerge/>
          </w:tcPr>
          <w:p/>
        </w:tc>
        <w:tc>
          <w:tcPr>
            <w:tcW w:type="dxa" w:w="2307"/>
          </w:tcPr>
          <w:p>
            <w:pPr>
              <w:pStyle w:val="null3"/>
              <w:jc w:val="left"/>
            </w:pPr>
            <w:r>
              <w:rPr/>
              <w:t>体检服务方案（二） (9.0分)</w:t>
            </w:r>
          </w:p>
        </w:tc>
        <w:tc>
          <w:tcPr>
            <w:tcW w:type="dxa" w:w="5076"/>
          </w:tcPr>
          <w:p>
            <w:pPr>
              <w:pStyle w:val="null3"/>
              <w:jc w:val="left"/>
            </w:pPr>
            <w:r>
              <w:rPr/>
              <w:t>根据投标人提供的体检服务方案进行综合评审。要求对需求进行充分响应、对需求全面剖析，针对服务计划、服务目标、服务标准、相关方法及配套服务措施能分别提出具备专业性、实用性的实施方案并有合理可行保障措施，能有效保障本项目实施，有利于实现服务效果。 （1）体检服务方案结合本项目实际需求内容详尽，完全满足或优于采购需求，得9分； （2）体检服务方案联系到本项目实际需求内容基本完整，满足基本采购需求，得5分； （3）体检服务方案未联系到本项目实际需求内容简单，偏离采购需求，得1分； （4）其他情况不得分。</w:t>
            </w:r>
          </w:p>
        </w:tc>
      </w:tr>
      <w:tr>
        <w:tc>
          <w:tcPr>
            <w:tcW w:type="dxa" w:w="922"/>
            <w:gridSpan w:val="2"/>
            <w:vMerge/>
          </w:tcPr>
          <w:p/>
        </w:tc>
        <w:tc>
          <w:tcPr>
            <w:tcW w:type="dxa" w:w="2307"/>
          </w:tcPr>
          <w:p>
            <w:pPr>
              <w:pStyle w:val="null3"/>
              <w:jc w:val="left"/>
            </w:pPr>
            <w:r>
              <w:rPr/>
              <w:t>质量保障措施（一） (1.0分)</w:t>
            </w:r>
          </w:p>
        </w:tc>
        <w:tc>
          <w:tcPr>
            <w:tcW w:type="dxa" w:w="5076"/>
          </w:tcPr>
          <w:p>
            <w:pPr>
              <w:pStyle w:val="null3"/>
              <w:jc w:val="left"/>
            </w:pPr>
            <w:r>
              <w:rPr/>
              <w:t>投标人能提供质量保障措施，且至少包含采购需求中“三、项目要求中第7点投标人应当具备完善的各项管理制度，形成标本跟踪、检验质控具体措施”的内容： （1）能够提供的，得1分，不提供不得分； （2）如未能提供质量保障措施的，则“质量保障措施（二）”也不得分。</w:t>
            </w:r>
          </w:p>
        </w:tc>
      </w:tr>
      <w:tr>
        <w:tc>
          <w:tcPr>
            <w:tcW w:type="dxa" w:w="922"/>
            <w:gridSpan w:val="2"/>
            <w:vMerge/>
          </w:tcPr>
          <w:p/>
        </w:tc>
        <w:tc>
          <w:tcPr>
            <w:tcW w:type="dxa" w:w="2307"/>
          </w:tcPr>
          <w:p>
            <w:pPr>
              <w:pStyle w:val="null3"/>
              <w:jc w:val="left"/>
            </w:pPr>
            <w:r>
              <w:rPr/>
              <w:t>质量保障措施（二） (7.0分)</w:t>
            </w:r>
          </w:p>
        </w:tc>
        <w:tc>
          <w:tcPr>
            <w:tcW w:type="dxa" w:w="5076"/>
          </w:tcPr>
          <w:p>
            <w:pPr>
              <w:pStyle w:val="null3"/>
              <w:jc w:val="left"/>
            </w:pPr>
            <w:r>
              <w:rPr/>
              <w:t>根据投标人提供的管理制度、检验质控管理措施等方面进行评审。要求管理制度完善，标本跟踪、检验质控措施具体可行，运作流程流畅。 （1）相关质量保障措施能够结合本项目实际需求、内容详尽，完全满足或优于采购需求，得7分； （2）相关质量保障措施能够联系到本项目实际需求、内容基本完整，满足基本采购需求，得4分； （3）相关质量保障措施关联本项目实际需求、内容简单，偏离采购需求，得1分. （4）其他情况不得分。</w:t>
            </w:r>
          </w:p>
        </w:tc>
      </w:tr>
      <w:tr>
        <w:tc>
          <w:tcPr>
            <w:tcW w:type="dxa" w:w="922"/>
            <w:gridSpan w:val="2"/>
            <w:vMerge/>
          </w:tcPr>
          <w:p/>
        </w:tc>
        <w:tc>
          <w:tcPr>
            <w:tcW w:type="dxa" w:w="2307"/>
          </w:tcPr>
          <w:p>
            <w:pPr>
              <w:pStyle w:val="null3"/>
              <w:jc w:val="left"/>
            </w:pPr>
            <w:r>
              <w:rPr/>
              <w:t>回访工作机制 (4.0分)</w:t>
            </w:r>
          </w:p>
        </w:tc>
        <w:tc>
          <w:tcPr>
            <w:tcW w:type="dxa" w:w="5076"/>
          </w:tcPr>
          <w:p>
            <w:pPr>
              <w:pStyle w:val="null3"/>
              <w:jc w:val="left"/>
            </w:pPr>
            <w:r>
              <w:rPr/>
              <w:t>对投标人的回访工作机制、提供回访工作方案进行综合评审：能针对本项目提供回访工作方案，且回访工作方案里应包含：①相应的健康管理回访机制、②对检查结果异常人员进行告知、③提出进一步检查建议并二次回访的、④有健康管理回访工作的记录资料。 要求方案完整，步骤合理,内容符合规范。每提供其中一项得1分，不提供不得分，本项最高得4分。</w:t>
            </w:r>
          </w:p>
        </w:tc>
      </w:tr>
      <w:tr>
        <w:tc>
          <w:tcPr>
            <w:tcW w:type="dxa" w:w="922"/>
            <w:gridSpan w:val="2"/>
            <w:vMerge/>
          </w:tcPr>
          <w:p/>
        </w:tc>
        <w:tc>
          <w:tcPr>
            <w:tcW w:type="dxa" w:w="2307"/>
          </w:tcPr>
          <w:p>
            <w:pPr>
              <w:pStyle w:val="null3"/>
              <w:jc w:val="left"/>
            </w:pPr>
            <w:r>
              <w:rPr/>
              <w:t>配套服务措施 (4.0分)</w:t>
            </w:r>
          </w:p>
        </w:tc>
        <w:tc>
          <w:tcPr>
            <w:tcW w:type="dxa" w:w="5076"/>
          </w:tcPr>
          <w:p>
            <w:pPr>
              <w:pStyle w:val="null3"/>
              <w:jc w:val="left"/>
            </w:pPr>
            <w:r>
              <w:rPr/>
              <w:t>对投标人的配套服务措施进行综合评审：能针对本项目提供配套服务措施的，且配套服务措施里应包含：①检后健康指导、②针对人员体检结果跟踪服务、③体检结果疾病统计、④重大疾病就医等配套服务。 每提供其中一项得1分，不提供不得分，本项最高得4分。</w:t>
            </w:r>
          </w:p>
        </w:tc>
      </w:tr>
      <w:tr>
        <w:tc>
          <w:tcPr>
            <w:tcW w:type="dxa" w:w="922"/>
            <w:gridSpan w:val="2"/>
            <w:vMerge/>
          </w:tcPr>
          <w:p/>
        </w:tc>
        <w:tc>
          <w:tcPr>
            <w:tcW w:type="dxa" w:w="2307"/>
          </w:tcPr>
          <w:p>
            <w:pPr>
              <w:pStyle w:val="null3"/>
              <w:jc w:val="left"/>
            </w:pPr>
            <w:r>
              <w:rPr/>
              <w:t>增值服务 (6.0分)</w:t>
            </w:r>
          </w:p>
        </w:tc>
        <w:tc>
          <w:tcPr>
            <w:tcW w:type="dxa" w:w="5076"/>
          </w:tcPr>
          <w:p>
            <w:pPr>
              <w:pStyle w:val="null3"/>
              <w:jc w:val="left"/>
            </w:pPr>
            <w:r>
              <w:rPr/>
              <w:t>根据投标人针对采购需求的增值服务情况进行评审。包括但不限于根据受检群体提供有针对性的多选项目、绿色就医服务通道（如与三甲医院合作渠道等）、其他增值服务项目等。 经评标委员会评定为有效的，每项增值服务得1分，最高得6分。 注：须提供书面承诺及明确的增值服务方案内容，未提供具体方案或评委无法认定的，不得分。</w:t>
            </w:r>
          </w:p>
        </w:tc>
      </w:tr>
      <w:tr>
        <w:tc>
          <w:tcPr>
            <w:tcW w:type="dxa" w:w="922"/>
            <w:gridSpan w:val="2"/>
            <w:vMerge/>
          </w:tcPr>
          <w:p/>
        </w:tc>
        <w:tc>
          <w:tcPr>
            <w:tcW w:type="dxa" w:w="2307"/>
          </w:tcPr>
          <w:p>
            <w:pPr>
              <w:pStyle w:val="null3"/>
              <w:jc w:val="left"/>
            </w:pPr>
            <w:r>
              <w:rPr/>
              <w:t>应急服务措施 (6.0分)</w:t>
            </w:r>
          </w:p>
        </w:tc>
        <w:tc>
          <w:tcPr>
            <w:tcW w:type="dxa" w:w="5076"/>
          </w:tcPr>
          <w:p>
            <w:pPr>
              <w:pStyle w:val="null3"/>
              <w:jc w:val="left"/>
            </w:pPr>
            <w:r>
              <w:rPr/>
              <w:t>根据投标人对体检人员资料保密方案、应急服务措施（包含但不限于在现场过程中医疗应急事件、设备故障、人员集中、排队等候时间长等可能引发的问题和突发、意外事故等应急预案）进行综合评审。要求体检人员资料保密方案、应急服务措施详细、具体，具有针对性和可行性，具备科学合理性，能贴合项目实际需求且有利于项目实施。 1.相关措施能够结合本项目实际需求、内容详尽，完全满足或优于采购需求，得6分； 2.相关措施能够联系到本项目实际需求、内容基本完整，满足基本采购需求，得3分； 3.相关措施关联本项目实际需求、内容简单，偏离采购需求，得1分； 4.无或其他不得分。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(5.0分)</w:t>
            </w:r>
          </w:p>
        </w:tc>
        <w:tc>
          <w:tcPr>
            <w:tcW w:type="dxa" w:w="5076"/>
          </w:tcPr>
          <w:p>
            <w:pPr>
              <w:pStyle w:val="null3"/>
              <w:jc w:val="left"/>
            </w:pPr>
            <w:r>
              <w:rPr/>
              <w:t>投标人自2022年1月1日至今（以合同签订时间为准）完成同类项目业绩（个人业务不予计分）：每提供1份业绩证明得1分，最高得5分。无或其他不符合要求的不得分。 注：需提供合同扫描件（合同必须有用户单位名称、合同项目名称、主要采购内容、签订合同双方的落款盖章、合同签订日期）和中标通知书；不提供或评委无法认定的不得分。</w:t>
            </w:r>
          </w:p>
        </w:tc>
      </w:tr>
      <w:tr>
        <w:tc>
          <w:tcPr>
            <w:tcW w:type="dxa" w:w="922"/>
            <w:gridSpan w:val="2"/>
            <w:vMerge/>
          </w:tcPr>
          <w:p/>
        </w:tc>
        <w:tc>
          <w:tcPr>
            <w:tcW w:type="dxa" w:w="2307"/>
          </w:tcPr>
          <w:p>
            <w:pPr>
              <w:pStyle w:val="null3"/>
              <w:jc w:val="left"/>
            </w:pPr>
            <w:r>
              <w:rPr/>
              <w:t>体检报告 (8.0分)</w:t>
            </w:r>
          </w:p>
        </w:tc>
        <w:tc>
          <w:tcPr>
            <w:tcW w:type="dxa" w:w="5076"/>
          </w:tcPr>
          <w:p>
            <w:pPr>
              <w:pStyle w:val="null3"/>
              <w:jc w:val="left"/>
            </w:pPr>
            <w:r>
              <w:rPr/>
              <w:t>投标人具备： 1.能够同时提供纸质体检报告、提供微信公众号或手机APP端查询电子体检报告，得1分； 2.能够提供自助下载体检报告的功能，得1分； 3.能够提供自助下载CT线上数字云胶片、超声医学影像图片功能，得4分； 4.可以在微信公众号或手机APP端查看主要检验结果的历史趋势图，更好的了解指标的变化情况，得2分； 注：需提供纸质报告样版、微信公众号或手机APP端查询电子报告界面、自助下载体检报告、下载CT线上数字云胶片、超声医学影像图片功能、查看检验结果历史趋势图等截图证明材料。</w:t>
            </w:r>
          </w:p>
        </w:tc>
      </w:tr>
      <w:tr>
        <w:tc>
          <w:tcPr>
            <w:tcW w:type="dxa" w:w="922"/>
            <w:gridSpan w:val="2"/>
            <w:vMerge/>
          </w:tcPr>
          <w:p/>
        </w:tc>
        <w:tc>
          <w:tcPr>
            <w:tcW w:type="dxa" w:w="2307"/>
          </w:tcPr>
          <w:p>
            <w:pPr>
              <w:pStyle w:val="null3"/>
              <w:jc w:val="left"/>
            </w:pPr>
            <w:r>
              <w:rPr/>
              <w:t>服务人员情况 (10.0分)</w:t>
            </w:r>
          </w:p>
        </w:tc>
        <w:tc>
          <w:tcPr>
            <w:tcW w:type="dxa" w:w="5076"/>
          </w:tcPr>
          <w:p>
            <w:pPr>
              <w:pStyle w:val="null3"/>
              <w:jc w:val="left"/>
            </w:pPr>
            <w:r>
              <w:rPr/>
              <w:t>医疗服务团队： 1、总检医生：具有主任职称且具有硕士或以上学位证书，同时从事医学相关工作20年以上的，得5分。 2、拟投入具有相关资质医生人数：①拟投入20名（含）以上具备副高级或以上职称，得5分； ②拟投入10-19名具备副高级或以上职称，得3分； ③拟投入10名以下具备副高级或以上职称，得1分。 注：须同时提供以下证明材料： ①提供上述人员清单（上述人员需注册在投标人主体），包含姓名、职称等信息及相关人员的相关证书扫描件，未按要求提供不得分。 ②总检医生需提供学位证书及医学相关工作年限证明等。</w:t>
            </w:r>
          </w:p>
        </w:tc>
      </w:tr>
      <w:tr>
        <w:tc>
          <w:tcPr>
            <w:tcW w:type="dxa" w:w="922"/>
            <w:gridSpan w:val="2"/>
            <w:vMerge/>
          </w:tcPr>
          <w:p/>
        </w:tc>
        <w:tc>
          <w:tcPr>
            <w:tcW w:type="dxa" w:w="2307"/>
          </w:tcPr>
          <w:p>
            <w:pPr>
              <w:pStyle w:val="null3"/>
              <w:jc w:val="left"/>
            </w:pPr>
            <w:r>
              <w:rPr/>
              <w:t>体检场所环境情况 (4.0分)</w:t>
            </w:r>
          </w:p>
        </w:tc>
        <w:tc>
          <w:tcPr>
            <w:tcW w:type="dxa" w:w="5076"/>
          </w:tcPr>
          <w:p>
            <w:pPr>
              <w:pStyle w:val="null3"/>
              <w:jc w:val="left"/>
            </w:pPr>
            <w:r>
              <w:rPr/>
              <w:t>根据投标人的体检场所的环境情况进行综合评审。 1.有电梯，并且设有体检分流区域的，得4分； 2.有电梯，但没有体检分流区域的，得2分； 3.其他情况不得分。 注：提供体检中心整体环境照片/图片和体检分流区域照片/图片作为证明文件。</w:t>
            </w:r>
          </w:p>
        </w:tc>
      </w:tr>
      <w:tr>
        <w:tc>
          <w:tcPr>
            <w:tcW w:type="dxa" w:w="922"/>
            <w:gridSpan w:val="2"/>
            <w:vMerge/>
          </w:tcPr>
          <w:p/>
        </w:tc>
        <w:tc>
          <w:tcPr>
            <w:tcW w:type="dxa" w:w="2307"/>
          </w:tcPr>
          <w:p>
            <w:pPr>
              <w:pStyle w:val="null3"/>
              <w:jc w:val="left"/>
            </w:pPr>
            <w:r>
              <w:rPr/>
              <w:t>信息化、数字化服务能力 (6.0分)</w:t>
            </w:r>
          </w:p>
        </w:tc>
        <w:tc>
          <w:tcPr>
            <w:tcW w:type="dxa" w:w="5076"/>
          </w:tcPr>
          <w:p>
            <w:pPr>
              <w:pStyle w:val="null3"/>
              <w:jc w:val="left"/>
            </w:pPr>
            <w:r>
              <w:rPr/>
              <w:t>1.投标人能够提供具备完善的健康管理平台，相应系统平台具备信息系统安全等级二级或以上备案，得2分； 2.投入的健康管理平台具备完善的系统管理功能： （1）具备企业管理端、员工PC端/移动端应用功能，得2分； （2）能够实现到检查询、健康统计、员工授权查询、体检预约、加项申请等功能，得2分。 注：提供：①安全等级二级或以上备案证书或证明；②各功能页面截图等。无或资料不齐全的，不得分。</w:t>
            </w:r>
          </w:p>
        </w:tc>
      </w:tr>
      <w:tr>
        <w:tc>
          <w:tcPr>
            <w:tcW w:type="dxa" w:w="922"/>
            <w:gridSpan w:val="2"/>
            <w:vMerge/>
          </w:tcPr>
          <w:p/>
        </w:tc>
        <w:tc>
          <w:tcPr>
            <w:tcW w:type="dxa" w:w="2307"/>
          </w:tcPr>
          <w:p>
            <w:pPr>
              <w:pStyle w:val="null3"/>
              <w:jc w:val="left"/>
            </w:pPr>
            <w:r>
              <w:rPr/>
              <w:t>体检场所餐饮情况 (2.0分)</w:t>
            </w:r>
          </w:p>
        </w:tc>
        <w:tc>
          <w:tcPr>
            <w:tcW w:type="dxa" w:w="5076"/>
          </w:tcPr>
          <w:p>
            <w:pPr>
              <w:pStyle w:val="null3"/>
              <w:jc w:val="left"/>
            </w:pPr>
            <w:r>
              <w:rPr/>
              <w:t>根据投标人提供的体检场所餐饮情况（包括环境、菜色、营养产品、配备营养师的资质等）来进行评审。 1.餐厅环境整洁，具有健康特色菜品，有开发营养产品，配有营养师2名或以上的，得2分； 2.餐厅环境整洁，具有特色菜品，配有营养师少于2名的，得1分； 3.餐厅环境差，无特色菜品，无配备营养师的，不得分； 注：提供场地照片/图片和配备人员的资质（资格）证明文件。</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投标报价得分＝（评标基准价/投标综合单价）×价格分值 【注：满足招标文件要求且投标综合单价最低的投标报价为评标基准价。最低报价不是中标的唯一依据。因落实政府采购政策进行价格调整的，以调整后的价格计算评标基准价和投标综合单价。】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广东省政府采购</w:t>
      </w:r>
    </w:p>
    <w:p>
      <w:pPr>
        <w:pStyle w:val="null3"/>
        <w:jc w:val="center"/>
      </w:pPr>
      <w:r>
        <w:rPr>
          <w:sz w:val="44"/>
        </w:rPr>
        <w:t>合 同 书</w:t>
      </w:r>
    </w:p>
    <w:p>
      <w:pPr>
        <w:pStyle w:val="null3"/>
        <w:jc w:val="both"/>
      </w:pPr>
      <w:r>
        <w:rPr>
          <w:sz w:val="24"/>
        </w:rPr>
        <w:t>采购计划编号：</w:t>
      </w:r>
      <w:r>
        <w:rPr>
          <w:sz w:val="24"/>
          <w:u w:val="single"/>
        </w:rPr>
        <w:t xml:space="preserve">                            </w:t>
      </w:r>
    </w:p>
    <w:p>
      <w:pPr>
        <w:pStyle w:val="null3"/>
        <w:ind w:left="840"/>
        <w:jc w:val="both"/>
      </w:pPr>
      <w:r>
        <w:rPr>
          <w:sz w:val="24"/>
        </w:rPr>
        <w:t>项目编号：</w:t>
      </w:r>
      <w:r>
        <w:rPr>
          <w:sz w:val="24"/>
          <w:u w:val="single"/>
        </w:rPr>
        <w:t xml:space="preserve">                                </w:t>
      </w:r>
    </w:p>
    <w:p>
      <w:pPr>
        <w:pStyle w:val="null3"/>
        <w:ind w:left="840"/>
        <w:jc w:val="both"/>
      </w:pPr>
      <w:r>
        <w:rPr>
          <w:sz w:val="24"/>
        </w:rPr>
        <w:t>项目名称：</w:t>
      </w:r>
      <w:r>
        <w:rPr>
          <w:sz w:val="24"/>
          <w:u w:val="single"/>
        </w:rPr>
        <w:t xml:space="preserve">                                </w:t>
      </w:r>
    </w:p>
    <w:p>
      <w:pPr>
        <w:pStyle w:val="null3"/>
      </w:pPr>
      <w:r>
        <w:rPr>
          <w:sz w:val="21"/>
        </w:rPr>
        <w:t>甲方（采购人）：</w:t>
      </w:r>
      <w:r>
        <w:rPr>
          <w:sz w:val="21"/>
          <w:u w:val="single"/>
        </w:rPr>
        <w:t>广州市轻工技师学院</w:t>
      </w:r>
    </w:p>
    <w:p>
      <w:pPr>
        <w:pStyle w:val="null3"/>
        <w:jc w:val="both"/>
      </w:pPr>
      <w:r>
        <w:rPr>
          <w:sz w:val="21"/>
        </w:rPr>
        <w:t>电话：</w:t>
      </w:r>
      <w:r>
        <w:rPr>
          <w:sz w:val="21"/>
          <w:u w:val="single"/>
        </w:rPr>
        <w:t>020-32446357</w:t>
      </w:r>
    </w:p>
    <w:p>
      <w:pPr>
        <w:pStyle w:val="null3"/>
        <w:jc w:val="both"/>
      </w:pPr>
      <w:r>
        <w:rPr>
          <w:sz w:val="21"/>
        </w:rPr>
        <w:t>地址：</w:t>
      </w:r>
      <w:r>
        <w:rPr>
          <w:sz w:val="21"/>
          <w:u w:val="single"/>
        </w:rPr>
        <w:t>广州市滨江中路272号</w:t>
      </w:r>
    </w:p>
    <w:p>
      <w:pPr>
        <w:pStyle w:val="null3"/>
        <w:jc w:val="both"/>
      </w:pPr>
      <w:r>
        <w:rPr>
          <w:sz w:val="21"/>
        </w:rPr>
        <w:t>乙方（中标人）：</w:t>
      </w:r>
      <w:r>
        <w:rPr>
          <w:sz w:val="21"/>
          <w:u w:val="single"/>
        </w:rPr>
        <w:t xml:space="preserve">                   </w:t>
      </w:r>
    </w:p>
    <w:p>
      <w:pPr>
        <w:pStyle w:val="null3"/>
        <w:jc w:val="both"/>
      </w:pPr>
      <w:r>
        <w:rPr>
          <w:sz w:val="21"/>
        </w:rPr>
        <w:t>电话：</w:t>
      </w:r>
      <w:r>
        <w:rPr>
          <w:sz w:val="21"/>
          <w:u w:val="single"/>
        </w:rPr>
        <w:t xml:space="preserve">                   </w:t>
      </w:r>
    </w:p>
    <w:p>
      <w:pPr>
        <w:pStyle w:val="null3"/>
        <w:jc w:val="both"/>
      </w:pPr>
      <w:r>
        <w:rPr>
          <w:sz w:val="21"/>
        </w:rPr>
        <w:t>地址：</w:t>
      </w:r>
      <w:r>
        <w:rPr>
          <w:sz w:val="21"/>
          <w:u w:val="single"/>
        </w:rPr>
        <w:t xml:space="preserve">                   </w:t>
      </w:r>
    </w:p>
    <w:p>
      <w:pPr>
        <w:pStyle w:val="null3"/>
        <w:jc w:val="both"/>
      </w:pPr>
      <w:r>
        <w:rPr>
          <w:sz w:val="21"/>
        </w:rPr>
        <w:t>根据</w:t>
      </w:r>
      <w:r>
        <w:rPr>
          <w:sz w:val="21"/>
          <w:u w:val="single"/>
        </w:rPr>
        <w:t xml:space="preserve"> 广州市轻工技师学院2025年退休教职工健康体检采购项目 </w:t>
      </w:r>
      <w:r>
        <w:rPr>
          <w:sz w:val="21"/>
        </w:rPr>
        <w:t>的采购结果，按照《中华人民共和国政府采购法》《中华人民共和国民法典》的相关规定，经双方协商，本着平等互利和诚实信用的原则，一致同意签订本合同如下。</w:t>
      </w:r>
    </w:p>
    <w:p>
      <w:pPr>
        <w:pStyle w:val="null3"/>
        <w:ind w:firstLine="422"/>
        <w:jc w:val="left"/>
      </w:pPr>
      <w:r>
        <w:rPr>
          <w:sz w:val="21"/>
          <w:b/>
        </w:rPr>
        <w:t>一、合同金额</w:t>
      </w:r>
    </w:p>
    <w:p>
      <w:pPr>
        <w:pStyle w:val="null3"/>
        <w:ind w:firstLine="420"/>
        <w:jc w:val="both"/>
      </w:pPr>
      <w:r>
        <w:rPr>
          <w:sz w:val="21"/>
        </w:rPr>
        <w:t>1.</w:t>
      </w:r>
      <w:r>
        <w:rPr>
          <w:sz w:val="21"/>
        </w:rPr>
        <w:t>合同金额为（大写）：</w:t>
      </w:r>
      <w:r>
        <w:rPr>
          <w:sz w:val="21"/>
          <w:u w:val="single"/>
        </w:rPr>
        <w:t>_________</w:t>
      </w:r>
      <w:r>
        <w:rPr>
          <w:sz w:val="21"/>
        </w:rPr>
        <w:t>元（¥</w:t>
      </w:r>
      <w:r>
        <w:rPr>
          <w:sz w:val="21"/>
          <w:u w:val="single"/>
        </w:rPr>
        <w:t>_________</w:t>
      </w:r>
      <w:r>
        <w:rPr>
          <w:sz w:val="21"/>
        </w:rPr>
        <w:t>元）人民币，本项目金额包括但不限于场地经费、人工费、所有体检项目所需一次性消耗品、检验费、税费及检查仪器等一切费用，乙方不得再向甲方收取任何费用。</w:t>
      </w:r>
    </w:p>
    <w:p>
      <w:pPr>
        <w:pStyle w:val="null3"/>
        <w:ind w:firstLine="420"/>
        <w:jc w:val="both"/>
      </w:pPr>
      <w:r>
        <w:rPr>
          <w:sz w:val="21"/>
        </w:rPr>
        <w:t>2.</w:t>
      </w:r>
      <w:r>
        <w:rPr>
          <w:sz w:val="21"/>
        </w:rPr>
        <w:t>体检服务套餐项目价格：</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体检服务套餐项目</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 (元/人次)</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退休教职工（男）</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退休教职工（女）</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r>
              <w:rPr>
                <w:sz w:val="21"/>
              </w:rPr>
              <w:t>按实际体检人数、体检套餐单价计算并支付实际费用。</w:t>
            </w:r>
          </w:p>
        </w:tc>
      </w:tr>
    </w:tbl>
    <w:p>
      <w:pPr>
        <w:pStyle w:val="null3"/>
        <w:ind w:firstLine="420"/>
        <w:jc w:val="both"/>
      </w:pPr>
      <w:r>
        <w:rPr>
          <w:sz w:val="21"/>
          <w:b/>
        </w:rPr>
        <w:t>二、服务范围及内容</w:t>
      </w:r>
    </w:p>
    <w:p>
      <w:pPr>
        <w:pStyle w:val="null3"/>
        <w:ind w:firstLine="420"/>
        <w:jc w:val="both"/>
      </w:pPr>
      <w:r>
        <w:rPr>
          <w:sz w:val="21"/>
        </w:rPr>
        <w:t>本合同项下的服务指“广州市轻工技师学院2025年退休教职工健康体检”。具体详见招标文件采购需求。</w:t>
      </w:r>
    </w:p>
    <w:p>
      <w:pPr>
        <w:pStyle w:val="null3"/>
        <w:ind w:firstLine="422"/>
        <w:jc w:val="left"/>
      </w:pPr>
      <w:r>
        <w:rPr>
          <w:sz w:val="21"/>
          <w:b/>
        </w:rPr>
        <w:t>三、服务期限</w:t>
      </w:r>
    </w:p>
    <w:p>
      <w:pPr>
        <w:pStyle w:val="null3"/>
        <w:ind w:firstLine="420"/>
        <w:jc w:val="both"/>
      </w:pPr>
      <w:r>
        <w:rPr>
          <w:sz w:val="21"/>
        </w:rPr>
        <w:t>自合同签订之日起至全体退休职工体检工作完成。</w:t>
      </w:r>
    </w:p>
    <w:p>
      <w:pPr>
        <w:pStyle w:val="null3"/>
        <w:ind w:firstLine="422"/>
        <w:jc w:val="left"/>
      </w:pPr>
      <w:r>
        <w:rPr>
          <w:sz w:val="21"/>
          <w:b/>
        </w:rPr>
        <w:t>四、付款方式</w:t>
      </w:r>
    </w:p>
    <w:p>
      <w:pPr>
        <w:pStyle w:val="null3"/>
        <w:ind w:firstLine="420"/>
        <w:jc w:val="both"/>
      </w:pPr>
      <w:r>
        <w:rPr>
          <w:sz w:val="21"/>
        </w:rPr>
        <w:t>1.</w:t>
      </w:r>
      <w:r>
        <w:rPr>
          <w:sz w:val="21"/>
        </w:rPr>
        <w:t>合同签订后15日内甲方向乙方支付合同金额的50%作为预付款。</w:t>
      </w:r>
    </w:p>
    <w:p>
      <w:pPr>
        <w:pStyle w:val="null3"/>
        <w:ind w:firstLine="420"/>
        <w:jc w:val="both"/>
      </w:pPr>
      <w:r>
        <w:rPr>
          <w:sz w:val="21"/>
        </w:rPr>
        <w:t>2.</w:t>
      </w:r>
      <w:r>
        <w:rPr>
          <w:sz w:val="21"/>
        </w:rPr>
        <w:t>教职工体检结束，乙方交付全部体检报告后，按实际体检服务人数和实际体检项目单价计算体检服务费总额，经甲方审核确认后，甲方在15日内向乙方支付合同剩余款项。</w:t>
      </w:r>
    </w:p>
    <w:p>
      <w:pPr>
        <w:pStyle w:val="null3"/>
        <w:ind w:firstLine="420"/>
        <w:jc w:val="both"/>
      </w:pPr>
      <w:r>
        <w:rPr>
          <w:sz w:val="21"/>
        </w:rPr>
        <w:t>3.</w:t>
      </w:r>
      <w:r>
        <w:rPr>
          <w:sz w:val="21"/>
        </w:rPr>
        <w:t>体检服务费用按实际体检服务人数和实际发生的体检项目进行结算。</w:t>
      </w:r>
    </w:p>
    <w:p>
      <w:pPr>
        <w:pStyle w:val="null3"/>
        <w:ind w:firstLine="420"/>
        <w:jc w:val="both"/>
      </w:pPr>
      <w:r>
        <w:rPr>
          <w:sz w:val="21"/>
        </w:rPr>
        <w:t>4.</w:t>
      </w:r>
      <w:r>
        <w:rPr>
          <w:sz w:val="21"/>
        </w:rPr>
        <w:t>乙方须在甲方办理付款手续前10个工作日内，向甲方提供应收款项等额的发票。</w:t>
      </w:r>
    </w:p>
    <w:p>
      <w:pPr>
        <w:pStyle w:val="null3"/>
        <w:ind w:firstLine="420"/>
        <w:jc w:val="both"/>
      </w:pPr>
      <w:r>
        <w:rPr>
          <w:sz w:val="21"/>
        </w:rPr>
        <w:t>5.</w:t>
      </w:r>
      <w:r>
        <w:rPr>
          <w:sz w:val="21"/>
        </w:rPr>
        <w:t>因甲方使用的是财政资金，上述条款规定的甲方付款时间为向政府采购支付部门提出办理财政支付申请手续的时间（不含政府财政支付部门审核的时间），在规定时间内提出支付申请手续后即视为甲方已经按期支付。实际付款到账时间及金额以支付单位支付时间及金额为准，甲方不承担任何逾期付款的违约责任，并且此情况不能成为乙方逾期完成的理由。</w:t>
      </w:r>
    </w:p>
    <w:p>
      <w:pPr>
        <w:pStyle w:val="null3"/>
        <w:ind w:firstLine="422"/>
        <w:jc w:val="left"/>
      </w:pPr>
      <w:r>
        <w:rPr>
          <w:sz w:val="21"/>
          <w:b/>
        </w:rPr>
        <w:t>五、验收</w:t>
      </w:r>
    </w:p>
    <w:p>
      <w:pPr>
        <w:pStyle w:val="null3"/>
        <w:ind w:firstLine="420"/>
        <w:jc w:val="both"/>
      </w:pPr>
      <w:r>
        <w:rPr>
          <w:sz w:val="21"/>
        </w:rPr>
        <w:t>项目验收要求依据甲方相关验收程序制订验收标准，包括但不限于履约情况和评价情况。</w:t>
      </w:r>
    </w:p>
    <w:p>
      <w:pPr>
        <w:pStyle w:val="null3"/>
        <w:ind w:firstLine="420"/>
        <w:jc w:val="both"/>
      </w:pPr>
      <w:r>
        <w:rPr>
          <w:sz w:val="21"/>
        </w:rPr>
        <w:t>（一）验收内容：</w:t>
      </w:r>
    </w:p>
    <w:p>
      <w:pPr>
        <w:pStyle w:val="null3"/>
        <w:ind w:firstLine="420"/>
        <w:jc w:val="both"/>
      </w:pPr>
      <w:r>
        <w:rPr>
          <w:sz w:val="21"/>
        </w:rPr>
        <w:t>1.</w:t>
      </w:r>
      <w:r>
        <w:rPr>
          <w:sz w:val="21"/>
        </w:rPr>
        <w:t>项目服务质量情况。根据招标文件和合同规定，乙方应该完成的工作质量，实际完成的工作质量。</w:t>
      </w:r>
    </w:p>
    <w:p>
      <w:pPr>
        <w:pStyle w:val="null3"/>
        <w:ind w:firstLine="420"/>
        <w:jc w:val="both"/>
      </w:pPr>
      <w:r>
        <w:rPr>
          <w:sz w:val="21"/>
        </w:rPr>
        <w:t>2.</w:t>
      </w:r>
      <w:r>
        <w:rPr>
          <w:sz w:val="21"/>
        </w:rPr>
        <w:t>工作效率履约情况。在规定时间内的完成情况，有无任务拖延滞后情况。</w:t>
      </w:r>
    </w:p>
    <w:p>
      <w:pPr>
        <w:pStyle w:val="null3"/>
        <w:ind w:firstLine="420"/>
        <w:jc w:val="both"/>
      </w:pPr>
      <w:r>
        <w:rPr>
          <w:sz w:val="21"/>
        </w:rPr>
        <w:t>3.</w:t>
      </w:r>
      <w:r>
        <w:rPr>
          <w:sz w:val="21"/>
        </w:rPr>
        <w:t>项目经费结算情况。按照合同约定应当结算的数额和实际结算是否一致，结算数据是否真实、准确，有无虚报、错报和多报情况。</w:t>
      </w:r>
    </w:p>
    <w:p>
      <w:pPr>
        <w:pStyle w:val="null3"/>
        <w:ind w:firstLine="420"/>
        <w:jc w:val="both"/>
      </w:pPr>
      <w:r>
        <w:rPr>
          <w:sz w:val="21"/>
        </w:rPr>
        <w:t>（二）履约验收程序</w:t>
      </w:r>
    </w:p>
    <w:p>
      <w:pPr>
        <w:pStyle w:val="null3"/>
        <w:ind w:firstLine="420"/>
        <w:jc w:val="both"/>
      </w:pPr>
      <w:r>
        <w:rPr>
          <w:sz w:val="21"/>
        </w:rPr>
        <w:t>结算时，乙方按照招标文件中的采购需求及合同约定，向甲方提供验收材料，甲方根据验收材料对服务项目进行履约验收。</w:t>
      </w:r>
    </w:p>
    <w:p>
      <w:pPr>
        <w:pStyle w:val="null3"/>
        <w:ind w:firstLine="420"/>
        <w:jc w:val="both"/>
      </w:pPr>
      <w:r>
        <w:rPr>
          <w:sz w:val="21"/>
        </w:rPr>
        <w:t>（三）验收后续工作</w:t>
      </w:r>
    </w:p>
    <w:p>
      <w:pPr>
        <w:pStyle w:val="null3"/>
        <w:ind w:firstLine="420"/>
        <w:jc w:val="both"/>
      </w:pPr>
      <w:r>
        <w:rPr>
          <w:sz w:val="21"/>
        </w:rPr>
        <w:t>乙方根据甲方验收意见办理结算手续。验收意见明确要求整改的，由乙方整改并经审核通过后，再办理结算手续。</w:t>
      </w:r>
    </w:p>
    <w:p>
      <w:pPr>
        <w:pStyle w:val="null3"/>
        <w:ind w:firstLine="422"/>
        <w:jc w:val="left"/>
      </w:pPr>
      <w:r>
        <w:rPr>
          <w:sz w:val="21"/>
          <w:b/>
        </w:rPr>
        <w:t>六、双方的权利及义务</w:t>
      </w:r>
    </w:p>
    <w:p>
      <w:pPr>
        <w:pStyle w:val="null3"/>
        <w:ind w:firstLine="420"/>
        <w:jc w:val="both"/>
      </w:pPr>
      <w:r>
        <w:rPr>
          <w:sz w:val="21"/>
        </w:rPr>
        <w:t>（一）甲方的权利及义务</w:t>
      </w:r>
    </w:p>
    <w:p>
      <w:pPr>
        <w:pStyle w:val="null3"/>
        <w:ind w:firstLine="420"/>
        <w:jc w:val="both"/>
      </w:pPr>
      <w:r>
        <w:rPr>
          <w:sz w:val="21"/>
        </w:rPr>
        <w:t>1.</w:t>
      </w:r>
      <w:r>
        <w:rPr>
          <w:sz w:val="21"/>
        </w:rPr>
        <w:t>甲方确保对乙方的委托充分、合法、有效，乙方根据本合同约定及本项目的内容开展各项工作。</w:t>
      </w:r>
    </w:p>
    <w:p>
      <w:pPr>
        <w:pStyle w:val="null3"/>
        <w:ind w:firstLine="420"/>
        <w:jc w:val="both"/>
      </w:pPr>
      <w:r>
        <w:rPr>
          <w:sz w:val="21"/>
        </w:rPr>
        <w:t>2.</w:t>
      </w:r>
      <w:r>
        <w:rPr>
          <w:sz w:val="21"/>
        </w:rPr>
        <w:t>甲方保证在乙方开展工作前完成项目对接团队的设立，在乙方的积极配合下商定执行本项目的执行计划和相关配合工作安排表，若履行本合同执行本项目需以乙方名义申请办理相关报批手续，乙方应配合甲方办理，由此产生的费用由乙方承担。</w:t>
      </w:r>
    </w:p>
    <w:p>
      <w:pPr>
        <w:pStyle w:val="null3"/>
        <w:ind w:firstLine="420"/>
        <w:jc w:val="both"/>
      </w:pPr>
      <w:r>
        <w:rPr>
          <w:sz w:val="21"/>
        </w:rPr>
        <w:t>3.</w:t>
      </w:r>
      <w:r>
        <w:rPr>
          <w:sz w:val="21"/>
        </w:rPr>
        <w:t>甲方委派的本项目执行代表，对本项目的执行管理进行监督。甲方委派的执行代表在本项目执行期间，有权对本项目的执行情况进行监督，并依据甲方授权范围享有审批签字权。</w:t>
      </w:r>
    </w:p>
    <w:p>
      <w:pPr>
        <w:pStyle w:val="null3"/>
        <w:ind w:firstLine="420"/>
        <w:jc w:val="both"/>
      </w:pPr>
      <w:r>
        <w:rPr>
          <w:sz w:val="21"/>
        </w:rPr>
        <w:t>4.</w:t>
      </w:r>
      <w:r>
        <w:rPr>
          <w:sz w:val="21"/>
        </w:rPr>
        <w:t>甲方有权对乙方选派的本项目执行代表进行考评和审核，并有权对本项目的执行过程提出建议和质询。</w:t>
      </w:r>
    </w:p>
    <w:p>
      <w:pPr>
        <w:pStyle w:val="null3"/>
        <w:ind w:firstLine="420"/>
        <w:jc w:val="both"/>
      </w:pPr>
      <w:r>
        <w:rPr>
          <w:sz w:val="21"/>
        </w:rPr>
        <w:t>5.</w:t>
      </w:r>
      <w:r>
        <w:rPr>
          <w:sz w:val="21"/>
        </w:rPr>
        <w:t>按本合同的约定，及时办理财政支付手续支付服务经费。</w:t>
      </w:r>
    </w:p>
    <w:p>
      <w:pPr>
        <w:pStyle w:val="null3"/>
        <w:ind w:firstLine="420"/>
        <w:jc w:val="both"/>
      </w:pPr>
      <w:r>
        <w:rPr>
          <w:sz w:val="21"/>
        </w:rPr>
        <w:t>6.</w:t>
      </w:r>
      <w:r>
        <w:rPr>
          <w:sz w:val="21"/>
        </w:rPr>
        <w:t>招标文件、投标文件及合同附件中约定的甲方其它权利义务。</w:t>
      </w:r>
    </w:p>
    <w:p>
      <w:pPr>
        <w:pStyle w:val="null3"/>
        <w:ind w:firstLine="420"/>
        <w:jc w:val="both"/>
      </w:pPr>
      <w:r>
        <w:rPr>
          <w:sz w:val="21"/>
        </w:rPr>
        <w:t>（二）乙方的权利及义务</w:t>
      </w:r>
    </w:p>
    <w:p>
      <w:pPr>
        <w:pStyle w:val="null3"/>
        <w:ind w:firstLine="420"/>
        <w:jc w:val="both"/>
      </w:pPr>
      <w:r>
        <w:rPr>
          <w:sz w:val="21"/>
        </w:rPr>
        <w:t>1.</w:t>
      </w:r>
      <w:r>
        <w:rPr>
          <w:sz w:val="21"/>
        </w:rPr>
        <w:t>乙方应按采购程序的时间和要求完成本合同内的工作内容；</w:t>
      </w:r>
    </w:p>
    <w:p>
      <w:pPr>
        <w:pStyle w:val="null3"/>
        <w:ind w:firstLine="420"/>
        <w:jc w:val="both"/>
      </w:pPr>
      <w:r>
        <w:rPr>
          <w:sz w:val="21"/>
        </w:rPr>
        <w:t>1.1</w:t>
      </w:r>
      <w:r>
        <w:rPr>
          <w:sz w:val="21"/>
        </w:rPr>
        <w:t>按甲方的合理要求完成合同约定的各项工作内容，不得无故拖延工作进度；</w:t>
      </w:r>
    </w:p>
    <w:p>
      <w:pPr>
        <w:pStyle w:val="null3"/>
        <w:ind w:firstLine="420"/>
        <w:jc w:val="both"/>
      </w:pPr>
      <w:r>
        <w:rPr>
          <w:sz w:val="21"/>
        </w:rPr>
        <w:t>1.2</w:t>
      </w:r>
      <w:r>
        <w:rPr>
          <w:sz w:val="21"/>
        </w:rPr>
        <w:t>依法按照公开、公平、公正和诚实信用原则，组织各项工作，维护各方的合法权益；</w:t>
      </w:r>
    </w:p>
    <w:p>
      <w:pPr>
        <w:pStyle w:val="null3"/>
        <w:ind w:firstLine="420"/>
        <w:jc w:val="both"/>
      </w:pPr>
      <w:r>
        <w:rPr>
          <w:sz w:val="21"/>
        </w:rPr>
        <w:t>2.</w:t>
      </w:r>
      <w:r>
        <w:rPr>
          <w:sz w:val="21"/>
        </w:rPr>
        <w:t>未经甲方书面同意，乙方不得分包或转让本合同的任何权利和义务。</w:t>
      </w:r>
    </w:p>
    <w:p>
      <w:pPr>
        <w:pStyle w:val="null3"/>
        <w:ind w:firstLine="420"/>
        <w:jc w:val="both"/>
      </w:pPr>
      <w:r>
        <w:rPr>
          <w:sz w:val="21"/>
        </w:rPr>
        <w:t>3.</w:t>
      </w:r>
      <w:r>
        <w:rPr>
          <w:sz w:val="21"/>
        </w:rPr>
        <w:t>乙方不得泄漏服务过程中依法需要保密的内容。合同终止后，未经甲方书面同意，乙方不得泄漏与本合同项目相关的任何采购资料和情况。</w:t>
      </w:r>
    </w:p>
    <w:p>
      <w:pPr>
        <w:pStyle w:val="null3"/>
        <w:ind w:firstLine="420"/>
        <w:jc w:val="both"/>
      </w:pPr>
      <w:r>
        <w:rPr>
          <w:sz w:val="21"/>
        </w:rPr>
        <w:t>4.</w:t>
      </w:r>
      <w:r>
        <w:rPr>
          <w:sz w:val="21"/>
        </w:rPr>
        <w:t>乙方未能履行本合同约定的各项义务，给甲方造成损失的，应当赔偿甲方的全部损失。</w:t>
      </w:r>
    </w:p>
    <w:p>
      <w:pPr>
        <w:pStyle w:val="null3"/>
        <w:ind w:firstLine="420"/>
        <w:jc w:val="both"/>
      </w:pPr>
      <w:r>
        <w:rPr>
          <w:sz w:val="21"/>
        </w:rPr>
        <w:t>5.</w:t>
      </w:r>
      <w:r>
        <w:rPr>
          <w:sz w:val="21"/>
        </w:rPr>
        <w:t>乙方应确保其履行本协议（包括但不限于提交或对外展示的任何标识、商标、资料、文件、成果）未侵犯第三方合法权利。因乙方原因违反本条款所产生的一切纠纷，乙方应负责解决处理，并承担全部赔偿责任，包括但不限于责任赔偿损失、诉讼费、公证费、保全费、律师费等费用。</w:t>
      </w:r>
    </w:p>
    <w:p>
      <w:pPr>
        <w:pStyle w:val="null3"/>
        <w:ind w:firstLine="420"/>
        <w:jc w:val="both"/>
      </w:pPr>
      <w:r>
        <w:rPr>
          <w:sz w:val="21"/>
        </w:rPr>
        <w:t>6.</w:t>
      </w:r>
      <w:r>
        <w:rPr>
          <w:sz w:val="21"/>
        </w:rPr>
        <w:t>对于本项目出现的重大执行或安全责任事件，乙方应于第一时间向甲方报备，并按照甲方决策，第一时间处理危机公关等事宜，如因乙方决策或管理失误导致出现的重大经营或安全责任事件，包括但并不局限于社会公共安全、生产安全，乙方需承担相应责任。</w:t>
      </w:r>
    </w:p>
    <w:p>
      <w:pPr>
        <w:pStyle w:val="null3"/>
        <w:ind w:firstLine="420"/>
        <w:jc w:val="both"/>
      </w:pPr>
      <w:r>
        <w:rPr>
          <w:sz w:val="21"/>
        </w:rPr>
        <w:t>7.</w:t>
      </w:r>
      <w:r>
        <w:rPr>
          <w:sz w:val="21"/>
        </w:rPr>
        <w:t>乙方有义务督促本项目执行代表依据本合同约定在甲方授权范围内履行职责，与甲方充分商议的情况下，经甲方同意的情况下，按照乙方的管理模式对本项目进行管理。</w:t>
      </w:r>
    </w:p>
    <w:p>
      <w:pPr>
        <w:pStyle w:val="null3"/>
        <w:ind w:firstLine="420"/>
        <w:jc w:val="both"/>
      </w:pPr>
      <w:r>
        <w:rPr>
          <w:sz w:val="21"/>
        </w:rPr>
        <w:t>8.</w:t>
      </w:r>
      <w:r>
        <w:rPr>
          <w:sz w:val="21"/>
        </w:rPr>
        <w:t>未经甲方书面同意，对履行本合同所知晓的甲方商业秘密、甲方人员的个人隐私、信息进行保密，不得泄漏。</w:t>
      </w:r>
    </w:p>
    <w:p>
      <w:pPr>
        <w:pStyle w:val="null3"/>
        <w:ind w:firstLine="420"/>
        <w:jc w:val="both"/>
      </w:pPr>
      <w:r>
        <w:rPr>
          <w:sz w:val="21"/>
        </w:rPr>
        <w:t>9.</w:t>
      </w:r>
      <w:r>
        <w:rPr>
          <w:sz w:val="21"/>
        </w:rPr>
        <w:t>在本项目服务过程中，由于乙方的故意或过失给甲方或第三人造成经济损失的，由乙方承担相应的民事赔偿等责任。</w:t>
      </w:r>
    </w:p>
    <w:p>
      <w:pPr>
        <w:pStyle w:val="null3"/>
        <w:ind w:firstLine="420"/>
        <w:jc w:val="both"/>
      </w:pPr>
      <w:r>
        <w:rPr>
          <w:sz w:val="21"/>
        </w:rPr>
        <w:t>10.</w:t>
      </w:r>
      <w:r>
        <w:rPr>
          <w:sz w:val="21"/>
        </w:rPr>
        <w:t>招标文件及合同中约定的乙方其它权利义务。</w:t>
      </w:r>
    </w:p>
    <w:p>
      <w:pPr>
        <w:pStyle w:val="null3"/>
        <w:ind w:firstLine="422"/>
        <w:jc w:val="left"/>
      </w:pPr>
      <w:r>
        <w:rPr>
          <w:sz w:val="21"/>
          <w:b/>
        </w:rPr>
        <w:t>七、知识产权归属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甲方若因此需对外承担赔偿责任时，则乙方应在甲方承担赔偿责任范围内向甲方承担等额赔偿责任。</w:t>
      </w:r>
    </w:p>
    <w:p>
      <w:pPr>
        <w:pStyle w:val="null3"/>
        <w:ind w:firstLine="422"/>
        <w:jc w:val="left"/>
      </w:pPr>
      <w:r>
        <w:rPr>
          <w:sz w:val="21"/>
          <w:b/>
        </w:rPr>
        <w:t>八、保密</w:t>
      </w:r>
    </w:p>
    <w:p>
      <w:pPr>
        <w:pStyle w:val="null3"/>
        <w:ind w:firstLine="420"/>
        <w:jc w:val="both"/>
      </w:pPr>
      <w:r>
        <w:rPr>
          <w:sz w:val="21"/>
        </w:rPr>
        <w:t>1</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20"/>
        <w:jc w:val="both"/>
      </w:pPr>
      <w:r>
        <w:rPr>
          <w:sz w:val="21"/>
        </w:rPr>
        <w:t>2</w:t>
      </w:r>
      <w:r>
        <w:rPr>
          <w:sz w:val="21"/>
        </w:rPr>
        <w:t>、未经一方事先书面同意，合同任何一方不得将由一方为本合同提供的条文、规格、计划、图纸、模型、样品或资料提供给与本合同无关的任何第三方，不得将其用于履行本合同之外的其它用途。即使向与履行本合同有关的人员提供，也应注意保密并限于履行合同所必需的范围。甲方为本 合同成果审查、审核需要向上级部门或有关项目设计人员提供相关资料的，不受上述约定限制。</w:t>
      </w:r>
    </w:p>
    <w:p>
      <w:pPr>
        <w:pStyle w:val="null3"/>
        <w:ind w:firstLine="420"/>
        <w:jc w:val="both"/>
      </w:pPr>
      <w:r>
        <w:rPr>
          <w:sz w:val="21"/>
        </w:rPr>
        <w:t>3</w:t>
      </w:r>
      <w:r>
        <w:rPr>
          <w:sz w:val="21"/>
        </w:rPr>
        <w:t>、除了合同本身之外，上款所列举的任何物件均是提供方的财产。如果提供方有要求，收取方在完成合同后应将这些物件及全部复制件还给乙方。</w:t>
      </w:r>
    </w:p>
    <w:p>
      <w:pPr>
        <w:pStyle w:val="null3"/>
        <w:ind w:firstLine="420"/>
        <w:jc w:val="both"/>
      </w:pPr>
      <w:r>
        <w:rPr>
          <w:sz w:val="21"/>
        </w:rPr>
        <w:t>4</w:t>
      </w:r>
      <w:r>
        <w:rPr>
          <w:sz w:val="21"/>
        </w:rPr>
        <w:t>、乙方必须严格遵守国家、省、市档案保密制度及国家其它相关保密法规，必须采取措施对本项目整理中的档案实体和数据的保密，并保证安全。确保档案信息的安全保密，如有违反，依法追究责任。</w:t>
      </w:r>
    </w:p>
    <w:p>
      <w:pPr>
        <w:pStyle w:val="null3"/>
        <w:ind w:firstLine="422"/>
        <w:jc w:val="left"/>
      </w:pPr>
      <w:r>
        <w:rPr>
          <w:sz w:val="21"/>
          <w:b/>
        </w:rPr>
        <w:t>九、违约责任与赔偿损失</w:t>
      </w:r>
    </w:p>
    <w:p>
      <w:pPr>
        <w:pStyle w:val="null3"/>
        <w:ind w:firstLine="420"/>
        <w:jc w:val="both"/>
      </w:pPr>
      <w:r>
        <w:rPr>
          <w:sz w:val="21"/>
        </w:rPr>
        <w:t>1</w:t>
      </w:r>
      <w:r>
        <w:rPr>
          <w:sz w:val="21"/>
        </w:rPr>
        <w:t>、乙方提供的服务不符合采购文件、投标文件或本合同规定的，甲方有权拒收，并且乙方须向甲方支付本合同总价5%的违约金。</w:t>
      </w:r>
    </w:p>
    <w:p>
      <w:pPr>
        <w:pStyle w:val="null3"/>
        <w:ind w:firstLine="420"/>
        <w:jc w:val="both"/>
      </w:pPr>
      <w:r>
        <w:rPr>
          <w:sz w:val="21"/>
        </w:rPr>
        <w:t>2</w:t>
      </w:r>
      <w:r>
        <w:rPr>
          <w:sz w:val="21"/>
        </w:rPr>
        <w:t>、乙方未能按本合同规定的交货时间交付货物的/提供服务，从逾期之日起每日按本合同总价3‰的数额向甲方支付违约金；逾期15天以上(含15天)的，甲方有权终止合同，要求乙方支付违约金，并且给甲方造成的经济损失由乙方承担赔偿责任。</w:t>
      </w:r>
    </w:p>
    <w:p>
      <w:pPr>
        <w:pStyle w:val="null3"/>
        <w:ind w:firstLine="420"/>
        <w:jc w:val="both"/>
      </w:pPr>
      <w:r>
        <w:rPr>
          <w:sz w:val="21"/>
        </w:rPr>
        <w:t>3</w:t>
      </w:r>
      <w:r>
        <w:rPr>
          <w:sz w:val="21"/>
        </w:rPr>
        <w:t>、甲方无正当理由拒收接受服务，到期拒付服务款项的，甲方向乙方偿付本合同总价5%的违约金。甲方逾期申请付款，则每日按逾期申请款项的3‰向乙方偿付违约金。</w:t>
      </w:r>
    </w:p>
    <w:p>
      <w:pPr>
        <w:pStyle w:val="null3"/>
        <w:ind w:firstLine="420"/>
        <w:jc w:val="both"/>
      </w:pPr>
      <w:r>
        <w:rPr>
          <w:sz w:val="21"/>
        </w:rPr>
        <w:t>4</w:t>
      </w:r>
      <w:r>
        <w:rPr>
          <w:sz w:val="21"/>
        </w:rPr>
        <w:t>、其它违约责任按《中华人民共和国民法典》处理。</w:t>
      </w:r>
    </w:p>
    <w:p>
      <w:pPr>
        <w:pStyle w:val="null3"/>
        <w:ind w:firstLine="422"/>
        <w:jc w:val="left"/>
      </w:pPr>
      <w:r>
        <w:rPr>
          <w:sz w:val="21"/>
          <w:b/>
        </w:rPr>
        <w:t>十、争议的解决</w:t>
      </w:r>
    </w:p>
    <w:p>
      <w:pPr>
        <w:pStyle w:val="null3"/>
        <w:ind w:firstLine="420"/>
        <w:jc w:val="both"/>
      </w:pPr>
      <w:r>
        <w:rPr>
          <w:sz w:val="21"/>
        </w:rPr>
        <w:t>1</w:t>
      </w:r>
      <w:r>
        <w:rPr>
          <w:sz w:val="21"/>
        </w:rPr>
        <w:t>、签约双方在履约中发生争执和分歧，双方应通过友好协商解决，若经协商不能达成协议时，向甲方所在地有管辖权的人民法院提起诉讼。</w:t>
      </w:r>
    </w:p>
    <w:p>
      <w:pPr>
        <w:pStyle w:val="null3"/>
        <w:ind w:firstLine="420"/>
        <w:jc w:val="both"/>
      </w:pPr>
      <w:r>
        <w:rPr>
          <w:sz w:val="21"/>
        </w:rPr>
        <w:t>2</w:t>
      </w:r>
      <w:r>
        <w:rPr>
          <w:sz w:val="21"/>
        </w:rPr>
        <w:t>、在诉讼期间，除有争议部分的事项外，合同其他部分仍应继续履行。</w:t>
      </w:r>
    </w:p>
    <w:p>
      <w:pPr>
        <w:pStyle w:val="null3"/>
        <w:ind w:firstLine="422"/>
        <w:jc w:val="left"/>
      </w:pPr>
      <w:r>
        <w:rPr>
          <w:sz w:val="21"/>
          <w:b/>
        </w:rPr>
        <w:t>十一、不可抗力</w:t>
      </w:r>
    </w:p>
    <w:p>
      <w:pPr>
        <w:pStyle w:val="null3"/>
        <w:ind w:firstLine="420"/>
        <w:jc w:val="both"/>
      </w:pPr>
      <w:r>
        <w:rPr>
          <w:sz w:val="21"/>
        </w:rPr>
        <w:t>1</w:t>
      </w:r>
      <w:r>
        <w:rPr>
          <w:sz w:val="21"/>
        </w:rPr>
        <w:t>、不可抗力指指战争、严重火灾、洪水、台风、地震等或其他双方认定的不可抗力事件。</w:t>
      </w:r>
    </w:p>
    <w:p>
      <w:pPr>
        <w:pStyle w:val="null3"/>
        <w:ind w:firstLine="420"/>
        <w:jc w:val="both"/>
      </w:pPr>
      <w:r>
        <w:rPr>
          <w:sz w:val="21"/>
        </w:rPr>
        <w:t>2</w:t>
      </w:r>
      <w:r>
        <w:rPr>
          <w:sz w:val="21"/>
        </w:rPr>
        <w:t>、签约双方中任何一方由于不可抗力影响合同执行时，发生不可抗力一方应及时将事故通知另一方。在此情况下，乙方仍然有责任采取必要的措施履行合同，双方应通过友好协商尽快解决本合同的执行问题。</w:t>
      </w:r>
    </w:p>
    <w:p>
      <w:pPr>
        <w:pStyle w:val="null3"/>
        <w:ind w:firstLine="422"/>
        <w:jc w:val="left"/>
      </w:pPr>
      <w:r>
        <w:rPr>
          <w:sz w:val="21"/>
          <w:b/>
        </w:rPr>
        <w:t>十二、税费</w:t>
      </w:r>
    </w:p>
    <w:p>
      <w:pPr>
        <w:pStyle w:val="null3"/>
        <w:ind w:firstLine="420"/>
        <w:jc w:val="both"/>
      </w:pPr>
      <w:r>
        <w:rPr>
          <w:sz w:val="21"/>
        </w:rPr>
        <w:t>在中国境内、外发生的与本合同执行有关的一切税费均由乙方负担。</w:t>
      </w:r>
    </w:p>
    <w:p>
      <w:pPr>
        <w:pStyle w:val="null3"/>
        <w:ind w:firstLine="422"/>
        <w:jc w:val="left"/>
      </w:pPr>
      <w:r>
        <w:rPr>
          <w:sz w:val="21"/>
          <w:b/>
        </w:rPr>
        <w:t>十三、其它</w:t>
      </w:r>
    </w:p>
    <w:p>
      <w:pPr>
        <w:pStyle w:val="null3"/>
        <w:ind w:firstLine="420"/>
        <w:jc w:val="both"/>
      </w:pPr>
      <w:r>
        <w:rPr>
          <w:sz w:val="21"/>
        </w:rPr>
        <w:t>1</w:t>
      </w:r>
      <w:r>
        <w:rPr>
          <w:sz w:val="21"/>
        </w:rPr>
        <w:t>、本合同所有附件、招标文件、投标文件、中标通知书通知书均为合同的有效组成部分，与本合同具有同等法律效力。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、如一方地址、电话、传真号码有变更，应在变更当日内以书面形式通知对方，否则，应承担相应责任。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20"/>
        <w:jc w:val="both"/>
      </w:pPr>
      <w:r>
        <w:rPr>
          <w:sz w:val="21"/>
        </w:rPr>
        <w:t>5</w:t>
      </w:r>
      <w:r>
        <w:rPr>
          <w:sz w:val="21"/>
        </w:rPr>
        <w:t>、双方对本合同均有保密义务，除司法和行政机关要求外，本合同内容不得向无关第三人透露。</w:t>
      </w:r>
    </w:p>
    <w:p>
      <w:pPr>
        <w:pStyle w:val="null3"/>
        <w:ind w:firstLine="422"/>
        <w:jc w:val="left"/>
      </w:pPr>
      <w:r>
        <w:rPr>
          <w:sz w:val="21"/>
          <w:b/>
        </w:rPr>
        <w:t>十四、合同生效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、本合同一式</w:t>
      </w:r>
      <w:r>
        <w:rPr>
          <w:sz w:val="21"/>
          <w:u w:val="single"/>
        </w:rPr>
        <w:t xml:space="preserve"> 肆 </w:t>
      </w:r>
      <w:r>
        <w:rPr>
          <w:sz w:val="21"/>
        </w:rPr>
        <w:t>份，其中甲乙双方各执</w:t>
      </w:r>
      <w:r>
        <w:rPr>
          <w:sz w:val="21"/>
          <w:u w:val="single"/>
        </w:rPr>
        <w:t xml:space="preserve"> 贰 </w:t>
      </w:r>
      <w:r>
        <w:rPr>
          <w:sz w:val="21"/>
        </w:rPr>
        <w:t>份，具备同等效力。</w:t>
      </w:r>
    </w:p>
    <w:p>
      <w:pPr>
        <w:pStyle w:val="null3"/>
        <w:ind w:firstLine="420"/>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500"/>
        <w:gridCol w:w="3818"/>
      </w:tblGrid>
      <w:tr>
        <w:tc>
          <w:tcPr>
            <w:tcW w:type="dxa" w:w="4500"/>
            <w:tcMar>
              <w:top w:type="dxa" w:w="0"/>
              <w:left w:type="dxa" w:w="105"/>
              <w:bottom w:type="dxa" w:w="0"/>
              <w:right w:type="dxa" w:w="105"/>
            </w:tcMar>
          </w:tcPr>
          <w:p>
            <w:pPr>
              <w:pStyle w:val="null3"/>
              <w:jc w:val="both"/>
            </w:pPr>
            <w:r>
              <w:rPr>
                <w:sz w:val="21"/>
              </w:rPr>
              <w:t>甲方（盖章）:广州市轻工技师学院</w:t>
            </w:r>
          </w:p>
        </w:tc>
        <w:tc>
          <w:tcPr>
            <w:tcW w:type="dxa" w:w="3818"/>
            <w:tcMar>
              <w:top w:type="dxa" w:w="0"/>
              <w:left w:type="dxa" w:w="105"/>
              <w:bottom w:type="dxa" w:w="0"/>
              <w:right w:type="dxa" w:w="105"/>
            </w:tcMar>
          </w:tcPr>
          <w:p>
            <w:pPr>
              <w:pStyle w:val="null3"/>
              <w:jc w:val="both"/>
            </w:pPr>
            <w:r>
              <w:rPr>
                <w:sz w:val="21"/>
              </w:rPr>
              <w:t>乙方（盖章）:</w:t>
            </w:r>
          </w:p>
        </w:tc>
      </w:tr>
      <w:tr>
        <w:tc>
          <w:tcPr>
            <w:tcW w:type="dxa" w:w="4500"/>
            <w:tcMar>
              <w:top w:type="dxa" w:w="0"/>
              <w:left w:type="dxa" w:w="105"/>
              <w:bottom w:type="dxa" w:w="0"/>
              <w:right w:type="dxa" w:w="105"/>
            </w:tcMar>
          </w:tcPr>
          <w:p>
            <w:pPr>
              <w:pStyle w:val="null3"/>
              <w:jc w:val="both"/>
            </w:pPr>
            <w:r>
              <w:rPr>
                <w:sz w:val="21"/>
              </w:rPr>
              <w:t>地址：广州市滨江中路272号</w:t>
            </w:r>
          </w:p>
        </w:tc>
        <w:tc>
          <w:tcPr>
            <w:tcW w:type="dxa" w:w="3818"/>
            <w:tcMar>
              <w:top w:type="dxa" w:w="0"/>
              <w:left w:type="dxa" w:w="105"/>
              <w:bottom w:type="dxa" w:w="0"/>
              <w:right w:type="dxa" w:w="105"/>
            </w:tcMar>
          </w:tcPr>
          <w:p>
            <w:pPr>
              <w:pStyle w:val="null3"/>
              <w:jc w:val="both"/>
            </w:pPr>
            <w:r>
              <w:rPr>
                <w:sz w:val="21"/>
              </w:rPr>
              <w:t>地址：</w:t>
            </w:r>
          </w:p>
        </w:tc>
      </w:tr>
      <w:tr>
        <w:tc>
          <w:tcPr>
            <w:tcW w:type="dxa" w:w="4500"/>
            <w:tcMar>
              <w:top w:type="dxa" w:w="0"/>
              <w:left w:type="dxa" w:w="105"/>
              <w:bottom w:type="dxa" w:w="0"/>
              <w:right w:type="dxa" w:w="105"/>
            </w:tcMar>
          </w:tcPr>
          <w:p>
            <w:pPr>
              <w:pStyle w:val="null3"/>
              <w:jc w:val="both"/>
            </w:pPr>
            <w:r>
              <w:rPr>
                <w:sz w:val="21"/>
              </w:rPr>
              <w:t>代表：</w:t>
            </w:r>
          </w:p>
        </w:tc>
        <w:tc>
          <w:tcPr>
            <w:tcW w:type="dxa" w:w="3818"/>
            <w:tcMar>
              <w:top w:type="dxa" w:w="0"/>
              <w:left w:type="dxa" w:w="105"/>
              <w:bottom w:type="dxa" w:w="0"/>
              <w:right w:type="dxa" w:w="105"/>
            </w:tcMar>
          </w:tcPr>
          <w:p>
            <w:pPr>
              <w:pStyle w:val="null3"/>
              <w:jc w:val="both"/>
            </w:pPr>
            <w:r>
              <w:rPr>
                <w:sz w:val="21"/>
              </w:rPr>
              <w:t>代表：</w:t>
            </w:r>
          </w:p>
        </w:tc>
      </w:tr>
      <w:tr>
        <w:tc>
          <w:tcPr>
            <w:tcW w:type="dxa" w:w="4500"/>
            <w:tcMar>
              <w:top w:type="dxa" w:w="0"/>
              <w:left w:type="dxa" w:w="105"/>
              <w:bottom w:type="dxa" w:w="0"/>
              <w:right w:type="dxa" w:w="105"/>
            </w:tcMar>
          </w:tcPr>
          <w:p>
            <w:pPr>
              <w:pStyle w:val="null3"/>
              <w:jc w:val="both"/>
            </w:pPr>
            <w:r>
              <w:rPr>
                <w:sz w:val="21"/>
              </w:rPr>
              <w:t>签订地点：</w:t>
            </w:r>
          </w:p>
        </w:tc>
        <w:tc>
          <w:tcPr>
            <w:tcW w:type="dxa" w:w="3818"/>
            <w:tcMar>
              <w:top w:type="dxa" w:w="0"/>
              <w:left w:type="dxa" w:w="105"/>
              <w:bottom w:type="dxa" w:w="0"/>
              <w:right w:type="dxa" w:w="105"/>
            </w:tcMar>
          </w:tcPr>
          <w:p>
            <w:pPr>
              <w:pStyle w:val="null3"/>
              <w:jc w:val="both"/>
            </w:pPr>
            <w:r>
              <w:rPr>
                <w:sz w:val="21"/>
              </w:rPr>
              <w:t>签订地点：</w:t>
            </w:r>
          </w:p>
        </w:tc>
      </w:tr>
      <w:tr>
        <w:tc>
          <w:tcPr>
            <w:tcW w:type="dxa" w:w="4500"/>
            <w:tcMar>
              <w:top w:type="dxa" w:w="0"/>
              <w:left w:type="dxa" w:w="105"/>
              <w:bottom w:type="dxa" w:w="0"/>
              <w:right w:type="dxa" w:w="105"/>
            </w:tcMar>
          </w:tcPr>
          <w:p>
            <w:pPr>
              <w:pStyle w:val="null3"/>
              <w:jc w:val="both"/>
            </w:pPr>
            <w:r>
              <w:rPr>
                <w:sz w:val="21"/>
              </w:rPr>
              <w:t>签订日期：    年    月    日</w:t>
            </w:r>
          </w:p>
        </w:tc>
        <w:tc>
          <w:tcPr>
            <w:tcW w:type="dxa" w:w="3818"/>
            <w:tcMar>
              <w:top w:type="dxa" w:w="0"/>
              <w:left w:type="dxa" w:w="105"/>
              <w:bottom w:type="dxa" w:w="0"/>
              <w:right w:type="dxa" w:w="105"/>
            </w:tcMar>
          </w:tcPr>
          <w:p>
            <w:pPr>
              <w:pStyle w:val="null3"/>
              <w:jc w:val="both"/>
            </w:pPr>
            <w:r>
              <w:rPr>
                <w:sz w:val="21"/>
              </w:rPr>
              <w:t>签订日期：    年    月    日</w:t>
            </w:r>
          </w:p>
        </w:tc>
      </w:tr>
      <w:tr>
        <w:tc>
          <w:tcPr>
            <w:tcW w:type="dxa" w:w="4500"/>
            <w:tcMar>
              <w:top w:type="dxa" w:w="0"/>
              <w:left w:type="dxa" w:w="105"/>
              <w:bottom w:type="dxa" w:w="0"/>
              <w:right w:type="dxa" w:w="105"/>
            </w:tcMar>
          </w:tcPr>
          <w:p>
            <w:pPr>
              <w:pStyle w:val="null3"/>
              <w:jc w:val="both"/>
            </w:pPr>
          </w:p>
        </w:tc>
        <w:tc>
          <w:tcPr>
            <w:tcW w:type="dxa" w:w="3818"/>
            <w:tcMar>
              <w:top w:type="dxa" w:w="0"/>
              <w:left w:type="dxa" w:w="105"/>
              <w:bottom w:type="dxa" w:w="0"/>
              <w:right w:type="dxa" w:w="105"/>
            </w:tcMar>
          </w:tcPr>
          <w:p>
            <w:pPr>
              <w:pStyle w:val="null3"/>
              <w:jc w:val="both"/>
            </w:pPr>
            <w:r>
              <w:rPr>
                <w:sz w:val="21"/>
              </w:rPr>
              <w:t>开户行：</w:t>
            </w:r>
          </w:p>
        </w:tc>
      </w:tr>
      <w:tr>
        <w:tc>
          <w:tcPr>
            <w:tcW w:type="dxa" w:w="4500"/>
            <w:tcMar>
              <w:top w:type="dxa" w:w="0"/>
              <w:left w:type="dxa" w:w="105"/>
              <w:bottom w:type="dxa" w:w="0"/>
              <w:right w:type="dxa" w:w="105"/>
            </w:tcMar>
          </w:tcPr>
          <w:p>
            <w:pPr>
              <w:pStyle w:val="null3"/>
              <w:jc w:val="both"/>
            </w:pPr>
          </w:p>
        </w:tc>
        <w:tc>
          <w:tcPr>
            <w:tcW w:type="dxa" w:w="3818"/>
            <w:tcMar>
              <w:top w:type="dxa" w:w="0"/>
              <w:left w:type="dxa" w:w="105"/>
              <w:bottom w:type="dxa" w:w="0"/>
              <w:right w:type="dxa" w:w="105"/>
            </w:tcMar>
          </w:tcPr>
          <w:p>
            <w:pPr>
              <w:pStyle w:val="null3"/>
              <w:jc w:val="both"/>
            </w:pPr>
            <w:r>
              <w:rPr>
                <w:sz w:val="21"/>
              </w:rPr>
              <w:t>银行账号：</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440101-2025-12897</w:t>
      </w:r>
    </w:p>
    <w:p>
      <w:pPr>
        <w:pStyle w:val="null3"/>
        <w:jc w:val="center"/>
        <w:outlineLvl w:val="3"/>
      </w:pPr>
      <w:r>
        <w:rPr>
          <w:sz w:val="24"/>
          <w:b/>
        </w:rPr>
        <w:t>采购项目编号：</w:t>
      </w:r>
      <w:r>
        <w:rPr>
          <w:sz w:val="24"/>
          <w:b/>
        </w:rPr>
        <w:t>GDZF-ZCFZB-2025-1961912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广东泽福管理咨询有限公司</w:t>
      </w:r>
    </w:p>
    <w:p>
      <w:pPr>
        <w:pStyle w:val="null3"/>
        <w:ind w:firstLine="480"/>
      </w:pPr>
      <w:r>
        <w:rPr/>
        <w:t xml:space="preserve"> 你方组织的</w:t>
      </w:r>
      <w:r>
        <w:rPr>
          <w:u w:val="single"/>
        </w:rPr>
        <w:t>“</w:t>
      </w:r>
      <w:r>
        <w:rPr>
          <w:u w:val="single"/>
        </w:rPr>
        <w:t>广州市轻工技师学院2025年退休教职工健康体检采购项目</w:t>
      </w:r>
      <w:r>
        <w:rPr>
          <w:u w:val="single"/>
        </w:rPr>
        <w:t>”</w:t>
      </w:r>
      <w:r>
        <w:rPr/>
        <w:t>项目的招标[采购项目编号为：</w:t>
      </w:r>
      <w:r>
        <w:rPr>
          <w:u w:val="single"/>
        </w:rPr>
        <w:t>GDZF-ZCFZB-2025-1961912</w:t>
      </w:r>
      <w:r>
        <w:rPr/>
        <w:t>]，我方愿参与投标。</w:t>
      </w:r>
    </w:p>
    <w:p>
      <w:pPr>
        <w:pStyle w:val="null3"/>
        <w:ind w:firstLine="480"/>
      </w:pPr>
      <w:r>
        <w:rPr/>
        <w:t>我方确认收到贵方提供的</w:t>
      </w:r>
      <w:r>
        <w:rPr>
          <w:u w:val="single"/>
        </w:rPr>
        <w:t>“</w:t>
      </w:r>
      <w:r>
        <w:rPr>
          <w:u w:val="single"/>
        </w:rPr>
        <w:t>广州市轻工技师学院2025年退休教职工健康体检采购项目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广东泽福管理咨询有限公司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广州市轻工技师学院2025年退休教职工健康体检采购项目</w:t>
      </w:r>
      <w:r>
        <w:rPr/>
        <w:t>”项目采购[采购项目编号为</w:t>
      </w:r>
      <w:r>
        <w:rPr/>
        <w:t>GDZF-ZCFZB-2025-1961912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广州市轻工技师学院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广东泽福管理咨询有限公司</w:t>
      </w:r>
    </w:p>
    <w:p>
      <w:pPr>
        <w:pStyle w:val="null3"/>
        <w:ind w:firstLine="480"/>
      </w:pPr>
      <w:r>
        <w:rPr/>
        <w:t xml:space="preserve"> 如果我方在贵采购代理机构组织的</w:t>
      </w:r>
      <w:r>
        <w:rPr/>
        <w:t>广州市轻工技师学院2025年退休教职工健康体检采购项目</w:t>
      </w:r>
      <w:r>
        <w:rPr/>
        <w:t>招标中获中标（采购项目编号：</w:t>
      </w:r>
      <w:r>
        <w:rPr/>
        <w:t>GDZF-ZCFZB-2025-1961912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广东泽福管理咨询有限公司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