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5ED6" w14:textId="77777777" w:rsidR="008B2589" w:rsidRPr="00BC13F6" w:rsidRDefault="00592D52">
      <w:pPr>
        <w:adjustRightInd w:val="0"/>
        <w:snapToGrid w:val="0"/>
        <w:spacing w:line="54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BC13F6">
        <w:rPr>
          <w:rFonts w:ascii="方正小标宋_GBK" w:eastAsia="方正小标宋_GBK" w:hAnsi="方正小标宋_GBK" w:cs="方正小标宋_GBK" w:hint="eastAsia"/>
          <w:sz w:val="44"/>
          <w:szCs w:val="44"/>
        </w:rPr>
        <w:t>附件</w:t>
      </w:r>
      <w:r w:rsidRPr="00BC13F6">
        <w:rPr>
          <w:rFonts w:ascii="方正小标宋_GBK" w:eastAsia="方正小标宋_GBK" w:hAnsi="方正小标宋_GBK" w:cs="方正小标宋_GBK"/>
          <w:sz w:val="44"/>
          <w:szCs w:val="44"/>
        </w:rPr>
        <w:t>2</w:t>
      </w:r>
      <w:r w:rsidRPr="00BC13F6">
        <w:rPr>
          <w:rFonts w:ascii="方正小标宋_GBK" w:eastAsia="方正小标宋_GBK" w:hAnsi="方正小标宋_GBK" w:cs="方正小标宋_GBK" w:hint="eastAsia"/>
          <w:sz w:val="44"/>
          <w:szCs w:val="44"/>
        </w:rPr>
        <w:t>：</w:t>
      </w:r>
    </w:p>
    <w:p w14:paraId="0C5C81F2" w14:textId="77777777" w:rsidR="008B2589" w:rsidRPr="00BC13F6" w:rsidRDefault="008B2589">
      <w:pPr>
        <w:adjustRightInd w:val="0"/>
        <w:snapToGrid w:val="0"/>
        <w:spacing w:line="54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1C77805B" w14:textId="671035DA" w:rsidR="008B2589" w:rsidRPr="00BC13F6" w:rsidRDefault="00426A6E" w:rsidP="00426A6E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BC13F6">
        <w:rPr>
          <w:rFonts w:ascii="方正小标宋_GBK" w:eastAsia="方正小标宋_GBK" w:hAnsi="方正小标宋_GBK" w:cs="方正小标宋_GBK" w:hint="eastAsia"/>
          <w:sz w:val="40"/>
          <w:szCs w:val="40"/>
        </w:rPr>
        <w:t>文</w:t>
      </w:r>
      <w:proofErr w:type="gramStart"/>
      <w:r w:rsidRPr="00BC13F6">
        <w:rPr>
          <w:rFonts w:ascii="方正小标宋_GBK" w:eastAsia="方正小标宋_GBK" w:hAnsi="方正小标宋_GBK" w:cs="方正小标宋_GBK" w:hint="eastAsia"/>
          <w:sz w:val="40"/>
          <w:szCs w:val="40"/>
        </w:rPr>
        <w:t>创纪念</w:t>
      </w:r>
      <w:proofErr w:type="gramEnd"/>
      <w:r w:rsidRPr="00BC13F6">
        <w:rPr>
          <w:rFonts w:ascii="方正小标宋_GBK" w:eastAsia="方正小标宋_GBK" w:hAnsi="方正小标宋_GBK" w:cs="方正小标宋_GBK" w:hint="eastAsia"/>
          <w:sz w:val="40"/>
          <w:szCs w:val="40"/>
        </w:rPr>
        <w:t>牌智能激光雕刻互动体验机合作单位招募</w:t>
      </w:r>
      <w:r w:rsidR="00592D52" w:rsidRPr="00BC13F6">
        <w:rPr>
          <w:rFonts w:ascii="方正小标宋_GBK" w:eastAsia="方正小标宋_GBK" w:hAnsi="方正小标宋_GBK" w:cs="方正小标宋_GBK" w:hint="eastAsia"/>
          <w:sz w:val="40"/>
          <w:szCs w:val="40"/>
        </w:rPr>
        <w:t>评审方案</w:t>
      </w:r>
    </w:p>
    <w:p w14:paraId="741CC5A6" w14:textId="77777777" w:rsidR="008B2589" w:rsidRPr="00BC13F6" w:rsidRDefault="008B2589">
      <w:pPr>
        <w:pStyle w:val="TOC2"/>
        <w:spacing w:line="540" w:lineRule="exact"/>
        <w:ind w:leftChars="0" w:left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ED76359" w14:textId="77777777" w:rsidR="008B2589" w:rsidRPr="00BC13F6" w:rsidRDefault="00592D52">
      <w:pPr>
        <w:pStyle w:val="aa"/>
        <w:numPr>
          <w:ilvl w:val="0"/>
          <w:numId w:val="1"/>
        </w:numPr>
        <w:tabs>
          <w:tab w:val="left" w:pos="426"/>
          <w:tab w:val="left" w:pos="574"/>
        </w:tabs>
        <w:adjustRightInd w:val="0"/>
        <w:snapToGrid w:val="0"/>
        <w:spacing w:beforeLines="100" w:before="312" w:line="360" w:lineRule="auto"/>
        <w:ind w:left="0" w:firstLineChars="0" w:firstLine="0"/>
        <w:rPr>
          <w:rFonts w:ascii="宋体" w:hAnsi="宋体" w:cs="仿宋_GB2312" w:hint="eastAsia"/>
          <w:b/>
          <w:bCs/>
          <w:sz w:val="28"/>
          <w:szCs w:val="28"/>
        </w:rPr>
      </w:pPr>
      <w:r w:rsidRPr="00BC13F6">
        <w:rPr>
          <w:rFonts w:ascii="宋体" w:hAnsi="宋体" w:cs="仿宋_GB2312" w:hint="eastAsia"/>
          <w:b/>
          <w:bCs/>
          <w:sz w:val="28"/>
          <w:szCs w:val="28"/>
        </w:rPr>
        <w:t>评分办法：综合评分法</w:t>
      </w:r>
    </w:p>
    <w:p w14:paraId="475969A0" w14:textId="77777777" w:rsidR="008B2589" w:rsidRPr="00BC13F6" w:rsidRDefault="00592D52">
      <w:pPr>
        <w:adjustRightInd w:val="0"/>
        <w:snapToGrid w:val="0"/>
        <w:spacing w:line="540" w:lineRule="exact"/>
        <w:ind w:firstLineChars="200" w:firstLine="480"/>
        <w:rPr>
          <w:rFonts w:ascii="宋体" w:hAnsi="宋体" w:cs="仿宋_GB2312" w:hint="eastAsia"/>
          <w:sz w:val="24"/>
          <w:szCs w:val="24"/>
        </w:rPr>
      </w:pPr>
      <w:r w:rsidRPr="00BC13F6">
        <w:rPr>
          <w:rFonts w:ascii="宋体" w:hAnsi="宋体" w:cs="仿宋_GB2312" w:hint="eastAsia"/>
          <w:sz w:val="24"/>
          <w:szCs w:val="24"/>
        </w:rPr>
        <w:t>对通过资格性审查和符合性审查的单位进行详细评审，本项目采取综合评分法，对申报方按照详细评审细则进行综合评审，按照评审得分最高的申报方为中选合作候选单位</w:t>
      </w:r>
      <w:r w:rsidRPr="00BC13F6">
        <w:rPr>
          <w:rFonts w:ascii="宋体" w:hAnsi="宋体" w:cs="仿宋_GB2312"/>
          <w:sz w:val="24"/>
          <w:szCs w:val="24"/>
        </w:rPr>
        <w:t>。</w:t>
      </w:r>
    </w:p>
    <w:p w14:paraId="3D8D96D0" w14:textId="77777777" w:rsidR="008B2589" w:rsidRPr="00BC13F6" w:rsidRDefault="00592D52">
      <w:pPr>
        <w:pStyle w:val="aa"/>
        <w:numPr>
          <w:ilvl w:val="0"/>
          <w:numId w:val="1"/>
        </w:numPr>
        <w:tabs>
          <w:tab w:val="left" w:pos="426"/>
          <w:tab w:val="left" w:pos="574"/>
        </w:tabs>
        <w:adjustRightInd w:val="0"/>
        <w:snapToGrid w:val="0"/>
        <w:spacing w:beforeLines="100" w:before="312" w:line="360" w:lineRule="auto"/>
        <w:ind w:left="0" w:firstLineChars="0" w:firstLine="0"/>
        <w:rPr>
          <w:rFonts w:ascii="宋体" w:hAnsi="宋体" w:cs="仿宋_GB2312" w:hint="eastAsia"/>
          <w:b/>
          <w:bCs/>
          <w:sz w:val="28"/>
          <w:szCs w:val="28"/>
        </w:rPr>
      </w:pPr>
      <w:r w:rsidRPr="00BC13F6">
        <w:rPr>
          <w:rFonts w:ascii="宋体" w:hAnsi="宋体" w:cs="仿宋_GB2312" w:hint="eastAsia"/>
          <w:b/>
          <w:bCs/>
          <w:sz w:val="28"/>
          <w:szCs w:val="28"/>
        </w:rPr>
        <w:t>初步评审：</w:t>
      </w:r>
    </w:p>
    <w:p w14:paraId="509F4ABE" w14:textId="77777777" w:rsidR="008B2589" w:rsidRPr="00BC13F6" w:rsidRDefault="00592D52">
      <w:pPr>
        <w:adjustRightInd w:val="0"/>
        <w:snapToGrid w:val="0"/>
        <w:spacing w:line="540" w:lineRule="exact"/>
        <w:ind w:firstLineChars="200" w:firstLine="480"/>
        <w:rPr>
          <w:rFonts w:ascii="宋体" w:hAnsi="宋体" w:cs="仿宋_GB2312" w:hint="eastAsia"/>
          <w:sz w:val="24"/>
          <w:szCs w:val="24"/>
        </w:rPr>
      </w:pPr>
      <w:r w:rsidRPr="00BC13F6">
        <w:rPr>
          <w:rFonts w:ascii="宋体" w:hAnsi="宋体" w:cs="仿宋_GB2312" w:hint="eastAsia"/>
          <w:sz w:val="24"/>
          <w:szCs w:val="24"/>
        </w:rPr>
        <w:t>评审小组根据《资格性审查和符合性审查表》的内容逐条对响应文件进行评审，审查每份响应文件的相关资格证明文件是否齐全有效。审查每份响应文件是否实质上响应了采购文件的要求，只要不满足《资格性审查和符合性审查表》所列各项要求之一的，将被认定为无效响应。对响应有效性认定意见不一致的，评审小组按少数服从多数原则表决决定。</w:t>
      </w:r>
    </w:p>
    <w:p w14:paraId="3638CF6A" w14:textId="77777777" w:rsidR="008B2589" w:rsidRPr="00BC13F6" w:rsidRDefault="00592D52">
      <w:pPr>
        <w:adjustRightInd w:val="0"/>
        <w:snapToGrid w:val="0"/>
        <w:spacing w:line="540" w:lineRule="exact"/>
        <w:jc w:val="center"/>
        <w:rPr>
          <w:rFonts w:ascii="宋体" w:hAnsi="宋体" w:cs="仿宋_GB2312" w:hint="eastAsia"/>
          <w:sz w:val="24"/>
          <w:szCs w:val="24"/>
        </w:rPr>
      </w:pPr>
      <w:r w:rsidRPr="00BC13F6">
        <w:rPr>
          <w:rFonts w:ascii="宋体" w:hAnsi="宋体" w:cs="仿宋_GB2312" w:hint="eastAsia"/>
          <w:sz w:val="24"/>
          <w:szCs w:val="24"/>
        </w:rPr>
        <w:t>《资格性审查和符合性审查表》</w:t>
      </w:r>
    </w:p>
    <w:tbl>
      <w:tblPr>
        <w:tblW w:w="5291" w:type="pct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8223"/>
      </w:tblGrid>
      <w:tr w:rsidR="00BC13F6" w:rsidRPr="00BC13F6" w14:paraId="78E50714" w14:textId="77777777">
        <w:trPr>
          <w:trHeight w:val="466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0301C" w14:textId="77777777" w:rsidR="008B2589" w:rsidRPr="00BC13F6" w:rsidRDefault="00592D5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审查项目</w:t>
            </w:r>
          </w:p>
        </w:tc>
        <w:tc>
          <w:tcPr>
            <w:tcW w:w="8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25C8A" w14:textId="77777777" w:rsidR="008B2589" w:rsidRPr="00BC13F6" w:rsidRDefault="00592D5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评审要求</w:t>
            </w:r>
          </w:p>
        </w:tc>
      </w:tr>
      <w:tr w:rsidR="00BC13F6" w:rsidRPr="00BC13F6" w14:paraId="5AF0679A" w14:textId="77777777">
        <w:trPr>
          <w:trHeight w:val="448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2C9" w14:textId="77777777" w:rsidR="008B2589" w:rsidRPr="00BC13F6" w:rsidRDefault="00592D5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资格性</w:t>
            </w:r>
          </w:p>
          <w:p w14:paraId="054D7F28" w14:textId="77777777" w:rsidR="008B2589" w:rsidRPr="00BC13F6" w:rsidRDefault="00592D5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审查</w:t>
            </w: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3E2CC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1、申报单位为在中华人民共和国境内注册成立的法人或其他组织， 具有独立承担民事责任的能力。（提供营业执照或社会团体法人登记证书复印件）</w:t>
            </w:r>
          </w:p>
        </w:tc>
      </w:tr>
      <w:tr w:rsidR="00BC13F6" w:rsidRPr="00BC13F6" w14:paraId="1913CF3B" w14:textId="77777777">
        <w:trPr>
          <w:trHeight w:val="387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6153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999F4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2、申报单位具有良好的商业信誉和健全的财务会计制度。（提供申报承诺函）</w:t>
            </w:r>
          </w:p>
        </w:tc>
      </w:tr>
      <w:tr w:rsidR="00BC13F6" w:rsidRPr="00BC13F6" w14:paraId="5CD550D8" w14:textId="77777777">
        <w:trPr>
          <w:trHeight w:val="387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B00F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1E19EC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3、具有</w:t>
            </w:r>
            <w:proofErr w:type="gramStart"/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  <w:proofErr w:type="gramEnd"/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依法缴纳税收和社会保障资金的良好记录。（提供申报承诺函）</w:t>
            </w:r>
          </w:p>
        </w:tc>
      </w:tr>
      <w:tr w:rsidR="00BC13F6" w:rsidRPr="00BC13F6" w14:paraId="38245F67" w14:textId="77777777">
        <w:trPr>
          <w:trHeight w:val="387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940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95FFD" w14:textId="0C7F73AF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4、具有履行合同所必需的相应能力，</w:t>
            </w:r>
            <w:bookmarkStart w:id="0" w:name="_Hlk204009787"/>
            <w:bookmarkStart w:id="1" w:name="_Hlk204009941"/>
            <w:r w:rsidR="00861A98" w:rsidRPr="00BC13F6">
              <w:rPr>
                <w:rFonts w:ascii="宋体" w:hAnsi="宋体" w:cs="宋体" w:hint="eastAsia"/>
                <w:spacing w:val="8"/>
                <w:kern w:val="0"/>
                <w:sz w:val="24"/>
                <w:szCs w:val="24"/>
              </w:rPr>
              <w:t>2</w:t>
            </w:r>
            <w:r w:rsidR="00861A98" w:rsidRPr="00BC13F6">
              <w:rPr>
                <w:rFonts w:ascii="宋体" w:hAnsi="宋体" w:cs="宋体"/>
                <w:spacing w:val="8"/>
                <w:kern w:val="0"/>
                <w:sz w:val="24"/>
                <w:szCs w:val="24"/>
              </w:rPr>
              <w:t>022</w:t>
            </w:r>
            <w:r w:rsidR="00861A98" w:rsidRPr="00BC13F6">
              <w:rPr>
                <w:rFonts w:ascii="宋体" w:hAnsi="宋体" w:cs="宋体" w:hint="eastAsia"/>
                <w:spacing w:val="8"/>
                <w:kern w:val="0"/>
                <w:sz w:val="24"/>
                <w:szCs w:val="24"/>
              </w:rPr>
              <w:t>年1月1日至今</w:t>
            </w:r>
            <w:bookmarkEnd w:id="0"/>
            <w:r w:rsidR="00861A98" w:rsidRPr="00BC13F6">
              <w:rPr>
                <w:rFonts w:ascii="宋体" w:hAnsi="宋体" w:cs="宋体" w:hint="eastAsia"/>
                <w:spacing w:val="8"/>
                <w:kern w:val="0"/>
                <w:sz w:val="24"/>
                <w:szCs w:val="24"/>
              </w:rPr>
              <w:t>具有</w:t>
            </w:r>
            <w:r w:rsidR="00861A98" w:rsidRPr="00BC13F6">
              <w:rPr>
                <w:rFonts w:ascii="宋体" w:hAnsi="宋体" w:cs="宋体"/>
                <w:spacing w:val="8"/>
                <w:kern w:val="0"/>
                <w:sz w:val="24"/>
                <w:szCs w:val="24"/>
              </w:rPr>
              <w:t>运营</w:t>
            </w:r>
            <w:r w:rsidR="00861A98" w:rsidRPr="00BC13F6">
              <w:rPr>
                <w:rFonts w:ascii="宋体" w:hAnsi="宋体" w:cs="宋体" w:hint="eastAsia"/>
                <w:spacing w:val="8"/>
                <w:kern w:val="0"/>
                <w:sz w:val="24"/>
                <w:szCs w:val="24"/>
              </w:rPr>
              <w:t>“智能激光雕刻互动体验机”</w:t>
            </w:r>
            <w:r w:rsidR="00861A98" w:rsidRPr="00BC13F6">
              <w:rPr>
                <w:rFonts w:ascii="宋体" w:hAnsi="宋体" w:cs="宋体"/>
                <w:spacing w:val="8"/>
                <w:kern w:val="0"/>
                <w:sz w:val="24"/>
                <w:szCs w:val="24"/>
              </w:rPr>
              <w:t>的相关经验</w:t>
            </w:r>
            <w:bookmarkEnd w:id="1"/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。（提供同类型项目的合同复印件或有关证明材料）</w:t>
            </w:r>
          </w:p>
        </w:tc>
      </w:tr>
      <w:tr w:rsidR="00BC13F6" w:rsidRPr="00BC13F6" w14:paraId="5BEE126E" w14:textId="77777777">
        <w:trPr>
          <w:trHeight w:val="387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45D0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6F8A7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5、参加本次招募前三年内，在经营活动中没有重大违法记录，不存在被责令停业，财产被冻结，不存在受到重大行政处罚、失信惩戒或其他法律法规规定无法正常经营的情况。（需提供在“信用中国”网站-www.creditchina.gov.cn下载的信用信息报告）</w:t>
            </w:r>
          </w:p>
        </w:tc>
      </w:tr>
      <w:tr w:rsidR="00BC13F6" w:rsidRPr="00BC13F6" w14:paraId="5FA7C997" w14:textId="77777777">
        <w:trPr>
          <w:trHeight w:val="387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5E4F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DAAA1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6、法律、行政法规规定的其他条件。</w:t>
            </w:r>
          </w:p>
        </w:tc>
      </w:tr>
      <w:tr w:rsidR="00BC13F6" w:rsidRPr="00BC13F6" w14:paraId="7D1167A7" w14:textId="77777777">
        <w:trPr>
          <w:trHeight w:val="486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6A5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E35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7、本项目不接受联合申报。</w:t>
            </w:r>
          </w:p>
        </w:tc>
      </w:tr>
      <w:tr w:rsidR="00BC13F6" w:rsidRPr="00BC13F6" w14:paraId="17D170D0" w14:textId="77777777">
        <w:trPr>
          <w:trHeight w:val="313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6D99" w14:textId="77777777" w:rsidR="008B2589" w:rsidRPr="00BC13F6" w:rsidRDefault="00592D5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符合性</w:t>
            </w:r>
          </w:p>
          <w:p w14:paraId="1FC27EE9" w14:textId="77777777" w:rsidR="008B2589" w:rsidRPr="00BC13F6" w:rsidRDefault="00592D5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审查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B7343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Pr="00BC13F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响应内容的关键、主要项目完整，没有实质性缺漏。</w:t>
            </w:r>
          </w:p>
        </w:tc>
      </w:tr>
      <w:tr w:rsidR="00BC13F6" w:rsidRPr="00BC13F6" w14:paraId="50B3758B" w14:textId="77777777">
        <w:trPr>
          <w:trHeight w:val="343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9A20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2B12A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2.申请函、法定代表人/负责人资格证明书及授权委托书，按对应格式文件签署、盖章。</w:t>
            </w:r>
          </w:p>
        </w:tc>
      </w:tr>
      <w:tr w:rsidR="00BC13F6" w:rsidRPr="00BC13F6" w14:paraId="5EE16EDC" w14:textId="77777777">
        <w:trPr>
          <w:trHeight w:val="39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DEB5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0BC069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.响应文件的签署和盖章：已明示需盖章、签名之处，均已加盖公章、由法定代表人或其授权代表签署本人姓名或加盖本人姓名章。</w:t>
            </w:r>
          </w:p>
        </w:tc>
      </w:tr>
      <w:tr w:rsidR="00BC13F6" w:rsidRPr="00BC13F6" w14:paraId="1FB336BC" w14:textId="77777777">
        <w:trPr>
          <w:trHeight w:val="30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B5C" w14:textId="77777777" w:rsidR="008B2589" w:rsidRPr="00BC13F6" w:rsidRDefault="008B2589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44F4E" w14:textId="77777777" w:rsidR="008B2589" w:rsidRPr="00BC13F6" w:rsidRDefault="00592D5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C13F6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BC13F6">
              <w:rPr>
                <w:rFonts w:asciiTheme="minorEastAsia" w:eastAsiaTheme="minorEastAsia" w:hAnsiTheme="minorEastAsia" w:hint="eastAsia"/>
                <w:sz w:val="24"/>
                <w:szCs w:val="24"/>
              </w:rPr>
              <w:t>.响应文件没有其他无效响应条款，没有招募人不能接受的其他附加条件。</w:t>
            </w:r>
          </w:p>
        </w:tc>
      </w:tr>
    </w:tbl>
    <w:p w14:paraId="6EE27DC7" w14:textId="77777777" w:rsidR="008B2589" w:rsidRPr="00BC13F6" w:rsidRDefault="00592D52">
      <w:pPr>
        <w:pStyle w:val="aa"/>
        <w:numPr>
          <w:ilvl w:val="0"/>
          <w:numId w:val="1"/>
        </w:numPr>
        <w:tabs>
          <w:tab w:val="left" w:pos="426"/>
          <w:tab w:val="left" w:pos="574"/>
        </w:tabs>
        <w:adjustRightInd w:val="0"/>
        <w:snapToGrid w:val="0"/>
        <w:spacing w:beforeLines="100" w:before="312" w:line="360" w:lineRule="auto"/>
        <w:ind w:left="0" w:firstLineChars="0" w:firstLine="0"/>
        <w:rPr>
          <w:rFonts w:ascii="宋体" w:hAnsi="宋体" w:cs="仿宋_GB2312" w:hint="eastAsia"/>
          <w:b/>
          <w:bCs/>
          <w:sz w:val="28"/>
          <w:szCs w:val="28"/>
        </w:rPr>
      </w:pPr>
      <w:r w:rsidRPr="00BC13F6">
        <w:rPr>
          <w:rFonts w:ascii="宋体" w:hAnsi="宋体" w:cs="仿宋_GB2312" w:hint="eastAsia"/>
          <w:b/>
          <w:bCs/>
          <w:sz w:val="28"/>
          <w:szCs w:val="28"/>
        </w:rPr>
        <w:t>详细评审：</w:t>
      </w:r>
    </w:p>
    <w:p w14:paraId="136FFF91" w14:textId="77777777" w:rsidR="008B2589" w:rsidRPr="00BC13F6" w:rsidRDefault="00592D52">
      <w:pPr>
        <w:adjustRightInd w:val="0"/>
        <w:snapToGrid w:val="0"/>
        <w:ind w:firstLineChars="200" w:firstLine="480"/>
        <w:rPr>
          <w:rFonts w:ascii="宋体" w:hAnsi="宋体" w:cs="仿宋_GB2312" w:hint="eastAsia"/>
          <w:sz w:val="24"/>
          <w:szCs w:val="24"/>
        </w:rPr>
      </w:pPr>
      <w:r w:rsidRPr="00BC13F6">
        <w:rPr>
          <w:rFonts w:ascii="宋体" w:hAnsi="宋体" w:cs="仿宋_GB2312" w:hint="eastAsia"/>
          <w:sz w:val="24"/>
          <w:szCs w:val="24"/>
        </w:rPr>
        <w:t>项目评审的总分值为100分，具体评审标准如下：</w:t>
      </w:r>
    </w:p>
    <w:tbl>
      <w:tblPr>
        <w:tblStyle w:val="TableNormal"/>
        <w:tblW w:w="93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25"/>
        <w:gridCol w:w="709"/>
        <w:gridCol w:w="6564"/>
      </w:tblGrid>
      <w:tr w:rsidR="00BC13F6" w:rsidRPr="00BC13F6" w14:paraId="74B406F7" w14:textId="77777777">
        <w:trPr>
          <w:trHeight w:val="344"/>
          <w:jc w:val="center"/>
        </w:trPr>
        <w:tc>
          <w:tcPr>
            <w:tcW w:w="571" w:type="dxa"/>
            <w:vAlign w:val="center"/>
          </w:tcPr>
          <w:p w14:paraId="5BD13859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黑体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黑体" w:hint="eastAsia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25" w:type="dxa"/>
            <w:vAlign w:val="center"/>
          </w:tcPr>
          <w:p w14:paraId="046BA0C0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黑体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黑体" w:hint="eastAsia"/>
                <w:color w:val="auto"/>
                <w:sz w:val="24"/>
                <w:szCs w:val="24"/>
                <w:lang w:eastAsia="zh-CN"/>
              </w:rPr>
              <w:t>评审项目</w:t>
            </w:r>
          </w:p>
        </w:tc>
        <w:tc>
          <w:tcPr>
            <w:tcW w:w="709" w:type="dxa"/>
            <w:vAlign w:val="center"/>
          </w:tcPr>
          <w:p w14:paraId="3002A73D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黑体" w:hint="eastAsia"/>
                <w:color w:val="auto"/>
                <w:sz w:val="24"/>
                <w:szCs w:val="24"/>
              </w:rPr>
            </w:pPr>
            <w:proofErr w:type="spellStart"/>
            <w:r w:rsidRPr="00BC13F6">
              <w:rPr>
                <w:rFonts w:cs="黑体" w:hint="eastAsia"/>
                <w:color w:val="auto"/>
                <w:spacing w:val="4"/>
                <w:sz w:val="24"/>
                <w:szCs w:val="24"/>
              </w:rPr>
              <w:t>分值</w:t>
            </w:r>
            <w:proofErr w:type="spellEnd"/>
          </w:p>
        </w:tc>
        <w:tc>
          <w:tcPr>
            <w:tcW w:w="6564" w:type="dxa"/>
            <w:vAlign w:val="center"/>
          </w:tcPr>
          <w:p w14:paraId="70D69F8E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黑体" w:hint="eastAsia"/>
                <w:color w:val="auto"/>
                <w:sz w:val="24"/>
                <w:szCs w:val="24"/>
              </w:rPr>
            </w:pPr>
            <w:proofErr w:type="spellStart"/>
            <w:r w:rsidRPr="00BC13F6">
              <w:rPr>
                <w:rFonts w:cs="黑体" w:hint="eastAsia"/>
                <w:color w:val="auto"/>
                <w:spacing w:val="5"/>
                <w:sz w:val="24"/>
                <w:szCs w:val="24"/>
              </w:rPr>
              <w:t>评分细则</w:t>
            </w:r>
            <w:proofErr w:type="spellEnd"/>
          </w:p>
        </w:tc>
      </w:tr>
      <w:tr w:rsidR="00BC13F6" w:rsidRPr="00BC13F6" w14:paraId="7D969FB1" w14:textId="77777777">
        <w:trPr>
          <w:trHeight w:val="1764"/>
          <w:jc w:val="center"/>
        </w:trPr>
        <w:tc>
          <w:tcPr>
            <w:tcW w:w="571" w:type="dxa"/>
            <w:vAlign w:val="center"/>
          </w:tcPr>
          <w:p w14:paraId="397C1FA7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25" w:type="dxa"/>
            <w:vAlign w:val="center"/>
          </w:tcPr>
          <w:p w14:paraId="69D70F20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运营合作方案</w:t>
            </w:r>
          </w:p>
        </w:tc>
        <w:tc>
          <w:tcPr>
            <w:tcW w:w="709" w:type="dxa"/>
            <w:vAlign w:val="center"/>
          </w:tcPr>
          <w:p w14:paraId="7A6C2712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4"/>
                <w:sz w:val="24"/>
                <w:szCs w:val="24"/>
              </w:rPr>
            </w:pPr>
            <w:r w:rsidRPr="00BC13F6"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  <w:t>2</w:t>
            </w:r>
            <w:r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564" w:type="dxa"/>
            <w:vAlign w:val="center"/>
          </w:tcPr>
          <w:p w14:paraId="23E3F652" w14:textId="112E52EB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根据申报方的合作方案（包括但不限于合作优势、合作模式、项目投入、运营理念及策略</w:t>
            </w:r>
            <w:r w:rsidR="004B6552"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、</w:t>
            </w:r>
            <w:r w:rsidR="004B6552" w:rsidRPr="00BC13F6">
              <w:rPr>
                <w:rFonts w:hint="eastAsia"/>
                <w:color w:val="auto"/>
                <w:lang w:eastAsia="zh-CN"/>
              </w:rPr>
              <w:t>人员配置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等）进行评审：</w:t>
            </w:r>
          </w:p>
          <w:p w14:paraId="5F5AEC6E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1</w:t>
            </w: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.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合作方案内容详细，符合项目需求的，得2</w:t>
            </w: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0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396671AF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2.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合作方案内容较详细，基本符合项目需求的，得</w:t>
            </w: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1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3分；</w:t>
            </w:r>
          </w:p>
          <w:p w14:paraId="053BC480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3.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合作方案内容简单，不符合项目需求的，得6分；</w:t>
            </w:r>
          </w:p>
          <w:p w14:paraId="6E9FA555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4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.不提供方案不得分。</w:t>
            </w:r>
          </w:p>
        </w:tc>
      </w:tr>
      <w:tr w:rsidR="00BC13F6" w:rsidRPr="00BC13F6" w14:paraId="095DF4CA" w14:textId="77777777">
        <w:trPr>
          <w:trHeight w:val="999"/>
          <w:jc w:val="center"/>
        </w:trPr>
        <w:tc>
          <w:tcPr>
            <w:tcW w:w="571" w:type="dxa"/>
            <w:vAlign w:val="center"/>
          </w:tcPr>
          <w:p w14:paraId="16794636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4587314D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技术指标响应</w:t>
            </w:r>
          </w:p>
        </w:tc>
        <w:tc>
          <w:tcPr>
            <w:tcW w:w="709" w:type="dxa"/>
            <w:vAlign w:val="center"/>
          </w:tcPr>
          <w:p w14:paraId="6E7B2CD7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  <w:t>2</w:t>
            </w:r>
            <w:r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564" w:type="dxa"/>
            <w:vAlign w:val="center"/>
          </w:tcPr>
          <w:p w14:paraId="649B880B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申报方完全满足或优于项目需求的，得</w:t>
            </w: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20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  <w:proofErr w:type="gramStart"/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每负偏离</w:t>
            </w:r>
            <w:proofErr w:type="gramEnd"/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一项扣除</w:t>
            </w: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2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分，扣完为止。</w:t>
            </w:r>
          </w:p>
          <w:p w14:paraId="2E33840F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备注：以申请文件中的《需求响应一览表》响应的具体情况为准。</w:t>
            </w:r>
          </w:p>
        </w:tc>
      </w:tr>
      <w:tr w:rsidR="00BC13F6" w:rsidRPr="00BC13F6" w14:paraId="038E9B32" w14:textId="77777777">
        <w:trPr>
          <w:trHeight w:val="1873"/>
          <w:jc w:val="center"/>
        </w:trPr>
        <w:tc>
          <w:tcPr>
            <w:tcW w:w="571" w:type="dxa"/>
            <w:vAlign w:val="center"/>
          </w:tcPr>
          <w:p w14:paraId="2796D4C2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25" w:type="dxa"/>
            <w:vAlign w:val="center"/>
          </w:tcPr>
          <w:p w14:paraId="606CDAE2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技术解决方案</w:t>
            </w:r>
          </w:p>
        </w:tc>
        <w:tc>
          <w:tcPr>
            <w:tcW w:w="709" w:type="dxa"/>
            <w:vAlign w:val="center"/>
          </w:tcPr>
          <w:p w14:paraId="4B160A16" w14:textId="7B4DD9A8" w:rsidR="008B2589" w:rsidRPr="00BC13F6" w:rsidRDefault="001F2961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564" w:type="dxa"/>
            <w:vAlign w:val="center"/>
          </w:tcPr>
          <w:p w14:paraId="6F184DBF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根据申报方的技术解决方案（包括但不限于系统形态与硬件、核心功能技术指标、自主研发能力等）进行评审：</w:t>
            </w:r>
          </w:p>
          <w:p w14:paraId="126B8DF4" w14:textId="4D85059C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1.技术方案详细，符合项目需求的，得</w:t>
            </w:r>
            <w:r w:rsidR="001F2961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20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43317CF7" w14:textId="251B915C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2.技术方案较详细，基本符合项目需求的，得1</w:t>
            </w:r>
            <w:r w:rsidR="001F2961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3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5C93F9D4" w14:textId="0F441596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3.技术方案简单，不符合项目需求的，得</w:t>
            </w:r>
            <w:r w:rsidR="001F2961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6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278DBCBE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4.不提供方案不得分。</w:t>
            </w:r>
          </w:p>
        </w:tc>
      </w:tr>
      <w:tr w:rsidR="00BC13F6" w:rsidRPr="00BC13F6" w14:paraId="2F57A25F" w14:textId="77777777">
        <w:trPr>
          <w:trHeight w:val="1823"/>
          <w:jc w:val="center"/>
        </w:trPr>
        <w:tc>
          <w:tcPr>
            <w:tcW w:w="571" w:type="dxa"/>
            <w:vAlign w:val="center"/>
          </w:tcPr>
          <w:p w14:paraId="7484ABD7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20C15BBB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质量保障方案</w:t>
            </w:r>
          </w:p>
        </w:tc>
        <w:tc>
          <w:tcPr>
            <w:tcW w:w="709" w:type="dxa"/>
            <w:vAlign w:val="center"/>
          </w:tcPr>
          <w:p w14:paraId="34E8DBE4" w14:textId="3DFC23DD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1</w:t>
            </w:r>
            <w:r w:rsidR="00493CD5"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564" w:type="dxa"/>
            <w:vAlign w:val="center"/>
          </w:tcPr>
          <w:p w14:paraId="611F32B9" w14:textId="54910296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根据申报方的服务质量保障方案（包括但不限于包括软件质量标准、人工智能技术质量标准、信息安全等）进行评审：</w:t>
            </w:r>
          </w:p>
          <w:p w14:paraId="6521DB2D" w14:textId="3AA298F6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1.服务质量保障方案详细，符合项目需求的，得</w:t>
            </w: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1</w:t>
            </w:r>
            <w:r w:rsidR="00493CD5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5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5EE23978" w14:textId="7DB8CA19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2.服务质量保障方案较详细，基本符合项目需求的，得</w:t>
            </w:r>
            <w:r w:rsidR="00493CD5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10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27C38E8E" w14:textId="4397D819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3.服务质量保障方案简单，不符合项目需求的，得</w:t>
            </w:r>
            <w:r w:rsidR="00493CD5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5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4F69F7E3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4.不提供方案不得分。</w:t>
            </w:r>
          </w:p>
        </w:tc>
      </w:tr>
      <w:tr w:rsidR="00BC13F6" w:rsidRPr="00BC13F6" w14:paraId="7EC1E244" w14:textId="77777777">
        <w:trPr>
          <w:trHeight w:val="317"/>
          <w:jc w:val="center"/>
        </w:trPr>
        <w:tc>
          <w:tcPr>
            <w:tcW w:w="571" w:type="dxa"/>
            <w:vAlign w:val="center"/>
          </w:tcPr>
          <w:p w14:paraId="1C5959BA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25" w:type="dxa"/>
            <w:vAlign w:val="center"/>
          </w:tcPr>
          <w:p w14:paraId="2AD3F935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项目业绩</w:t>
            </w:r>
          </w:p>
        </w:tc>
        <w:tc>
          <w:tcPr>
            <w:tcW w:w="709" w:type="dxa"/>
            <w:vAlign w:val="center"/>
          </w:tcPr>
          <w:p w14:paraId="210C286B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564" w:type="dxa"/>
            <w:vAlign w:val="center"/>
          </w:tcPr>
          <w:p w14:paraId="5E71645D" w14:textId="41FF48CB" w:rsidR="008B2589" w:rsidRPr="00BC13F6" w:rsidRDefault="00DA4636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</w:pPr>
            <w:r w:rsidRPr="00BC13F6">
              <w:rPr>
                <w:rFonts w:hint="eastAsia"/>
                <w:color w:val="auto"/>
                <w:spacing w:val="8"/>
                <w:sz w:val="24"/>
                <w:szCs w:val="24"/>
                <w:lang w:eastAsia="zh-CN"/>
              </w:rPr>
              <w:t>2</w:t>
            </w:r>
            <w:r w:rsidRPr="00BC13F6">
              <w:rPr>
                <w:color w:val="auto"/>
                <w:spacing w:val="8"/>
                <w:sz w:val="24"/>
                <w:szCs w:val="24"/>
                <w:lang w:eastAsia="zh-CN"/>
              </w:rPr>
              <w:t>022</w:t>
            </w:r>
            <w:r w:rsidRPr="00BC13F6">
              <w:rPr>
                <w:rFonts w:hint="eastAsia"/>
                <w:color w:val="auto"/>
                <w:spacing w:val="8"/>
                <w:sz w:val="24"/>
                <w:szCs w:val="24"/>
                <w:lang w:eastAsia="zh-CN"/>
              </w:rPr>
              <w:t>年1月1日至今具有</w:t>
            </w:r>
            <w:r w:rsidRPr="00BC13F6">
              <w:rPr>
                <w:color w:val="auto"/>
                <w:spacing w:val="8"/>
                <w:sz w:val="24"/>
                <w:szCs w:val="24"/>
                <w:lang w:eastAsia="zh-CN"/>
              </w:rPr>
              <w:t>运营</w:t>
            </w:r>
            <w:r w:rsidRPr="00BC13F6">
              <w:rPr>
                <w:rFonts w:hint="eastAsia"/>
                <w:color w:val="auto"/>
                <w:spacing w:val="8"/>
                <w:sz w:val="24"/>
                <w:szCs w:val="24"/>
                <w:lang w:eastAsia="zh-CN"/>
              </w:rPr>
              <w:t>“智能激光雕刻互动体验机”</w:t>
            </w:r>
            <w:r w:rsidRPr="00BC13F6">
              <w:rPr>
                <w:color w:val="auto"/>
                <w:spacing w:val="8"/>
                <w:sz w:val="24"/>
                <w:szCs w:val="24"/>
                <w:lang w:eastAsia="zh-CN"/>
              </w:rPr>
              <w:t>的相关经验</w:t>
            </w:r>
            <w:r w:rsidR="00592D52" w:rsidRPr="00BC13F6"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  <w:t>，每份得</w:t>
            </w:r>
            <w:r w:rsidR="00592D52" w:rsidRPr="00BC13F6">
              <w:rPr>
                <w:rFonts w:cs="仿宋"/>
                <w:color w:val="auto"/>
                <w:spacing w:val="-2"/>
                <w:sz w:val="24"/>
                <w:szCs w:val="24"/>
                <w:lang w:eastAsia="zh-CN"/>
              </w:rPr>
              <w:t>3</w:t>
            </w:r>
            <w:r w:rsidR="00592D52" w:rsidRPr="00BC13F6"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  <w:t>分，最高</w:t>
            </w:r>
            <w:r w:rsidR="00592D52" w:rsidRPr="00BC13F6">
              <w:rPr>
                <w:rFonts w:cs="仿宋"/>
                <w:color w:val="auto"/>
                <w:spacing w:val="-2"/>
                <w:sz w:val="24"/>
                <w:szCs w:val="24"/>
                <w:lang w:eastAsia="zh-CN"/>
              </w:rPr>
              <w:t>9</w:t>
            </w:r>
            <w:r w:rsidR="00592D52" w:rsidRPr="00BC13F6"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  <w:t>分。</w:t>
            </w:r>
          </w:p>
          <w:p w14:paraId="6A775341" w14:textId="68746AC1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  <w:t>注：提供承接项目合同复印件加盖公章，日期以合同签订日期为准，</w:t>
            </w:r>
            <w:proofErr w:type="gramStart"/>
            <w:r w:rsidRPr="00BC13F6"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  <w:t>无提供</w:t>
            </w:r>
            <w:proofErr w:type="gramEnd"/>
            <w:r w:rsidRPr="00BC13F6"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  <w:t>不得分。提供业绩类型不符合或提供材料不完整或未提供证明材料的，则不列入项目业绩</w:t>
            </w:r>
            <w:r w:rsidR="00820C70" w:rsidRPr="00BC13F6"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  <w:t>。</w:t>
            </w:r>
          </w:p>
        </w:tc>
      </w:tr>
      <w:tr w:rsidR="00BC13F6" w:rsidRPr="00BC13F6" w14:paraId="4F572CA1" w14:textId="77777777">
        <w:trPr>
          <w:trHeight w:val="805"/>
          <w:jc w:val="center"/>
        </w:trPr>
        <w:tc>
          <w:tcPr>
            <w:tcW w:w="571" w:type="dxa"/>
            <w:vAlign w:val="center"/>
          </w:tcPr>
          <w:p w14:paraId="015FF6D2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1525" w:type="dxa"/>
            <w:vAlign w:val="center"/>
          </w:tcPr>
          <w:p w14:paraId="598C8D0F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服务团队保障</w:t>
            </w:r>
          </w:p>
        </w:tc>
        <w:tc>
          <w:tcPr>
            <w:tcW w:w="709" w:type="dxa"/>
            <w:vAlign w:val="center"/>
          </w:tcPr>
          <w:p w14:paraId="000C7031" w14:textId="5B96E85B" w:rsidR="008B2589" w:rsidRPr="00BC13F6" w:rsidRDefault="003F3B2B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564" w:type="dxa"/>
            <w:vAlign w:val="center"/>
          </w:tcPr>
          <w:p w14:paraId="4E56FBFE" w14:textId="77777777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1、项目经理具有：</w:t>
            </w:r>
          </w:p>
          <w:p w14:paraId="08ED9CBA" w14:textId="4C1D5CBC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①</w:t>
            </w:r>
            <w:r w:rsidR="00C57001"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经济或技术相关专业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本科及以上学历，得</w:t>
            </w:r>
            <w:r w:rsidR="003F3B2B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2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53256C57" w14:textId="13C6C918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②</w:t>
            </w:r>
            <w:r w:rsidR="00C57001"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中级或以上技术职称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证书的，得</w:t>
            </w:r>
            <w:r w:rsidR="003F3B2B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2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6330AF27" w14:textId="55305D88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本小项最高得</w:t>
            </w:r>
            <w:r w:rsidR="006C2DF3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4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分。</w:t>
            </w:r>
          </w:p>
          <w:p w14:paraId="162E3689" w14:textId="77D17E4F" w:rsidR="008B2589" w:rsidRPr="00BC13F6" w:rsidRDefault="00592D52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2、项目</w:t>
            </w:r>
            <w:r w:rsidR="00493CD5"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其他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人员具有：</w:t>
            </w:r>
          </w:p>
          <w:p w14:paraId="41CD9158" w14:textId="21849FA7" w:rsidR="008B2589" w:rsidRPr="00BC13F6" w:rsidRDefault="00C57001">
            <w:pPr>
              <w:pStyle w:val="TableText"/>
              <w:spacing w:beforeLines="25" w:before="78" w:afterLines="25" w:after="78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经济或技术</w:t>
            </w:r>
            <w:r w:rsidR="00592D52"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相关专业的本科及以上学历，每提供1人得</w:t>
            </w:r>
            <w:r w:rsidR="00592D52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1</w:t>
            </w:r>
            <w:r w:rsidR="00592D52"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分，最高得</w:t>
            </w:r>
            <w:r w:rsidR="003A2AE4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2</w:t>
            </w:r>
            <w:r w:rsidR="00592D52"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分；</w:t>
            </w:r>
          </w:p>
          <w:p w14:paraId="4D18E6B3" w14:textId="24DBDA5E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注：提供上述人员的毕业证复印件、有效的资格证书复印件（项目经理），申报方为其缴纳在招募截止前3个月任意1个月的</w:t>
            </w:r>
            <w:proofErr w:type="gramStart"/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社保证明</w:t>
            </w:r>
            <w:proofErr w:type="gramEnd"/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加盖申报方公章，不符合或</w:t>
            </w:r>
            <w:proofErr w:type="gramStart"/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无提供</w:t>
            </w:r>
            <w:proofErr w:type="gramEnd"/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不得分。</w:t>
            </w:r>
          </w:p>
        </w:tc>
      </w:tr>
      <w:tr w:rsidR="00BC13F6" w:rsidRPr="00BC13F6" w14:paraId="2874A240" w14:textId="77777777">
        <w:trPr>
          <w:trHeight w:val="805"/>
          <w:jc w:val="center"/>
        </w:trPr>
        <w:tc>
          <w:tcPr>
            <w:tcW w:w="571" w:type="dxa"/>
            <w:vAlign w:val="center"/>
          </w:tcPr>
          <w:p w14:paraId="34FFD668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25" w:type="dxa"/>
            <w:vAlign w:val="center"/>
          </w:tcPr>
          <w:p w14:paraId="55D13184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效益分配</w:t>
            </w:r>
          </w:p>
        </w:tc>
        <w:tc>
          <w:tcPr>
            <w:tcW w:w="709" w:type="dxa"/>
            <w:vAlign w:val="center"/>
          </w:tcPr>
          <w:p w14:paraId="556577B5" w14:textId="7FB50242" w:rsidR="008B2589" w:rsidRPr="00BC13F6" w:rsidRDefault="00D5151A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4"/>
                <w:sz w:val="24"/>
                <w:szCs w:val="24"/>
                <w:lang w:eastAsia="zh-CN"/>
              </w:rPr>
            </w:pPr>
            <w:r w:rsidRPr="00BC13F6">
              <w:rPr>
                <w:rFonts w:cs="仿宋"/>
                <w:color w:val="auto"/>
                <w:spacing w:val="4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564" w:type="dxa"/>
            <w:vAlign w:val="center"/>
          </w:tcPr>
          <w:p w14:paraId="70D2EB27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b/>
                <w:bCs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b/>
                <w:bCs/>
                <w:color w:val="auto"/>
                <w:spacing w:val="5"/>
                <w:sz w:val="24"/>
                <w:szCs w:val="24"/>
                <w:lang w:eastAsia="zh-CN"/>
              </w:rPr>
              <w:t>项目合作分成。</w:t>
            </w:r>
          </w:p>
          <w:p w14:paraId="30AE4408" w14:textId="3F6C5069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馆方分成比例不低于</w:t>
            </w:r>
            <w:r w:rsidR="00493CD5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30</w:t>
            </w:r>
            <w:r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%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，否则不得分；根据申报方承诺分成比例进行评分。最高的得标准分值（</w:t>
            </w:r>
            <w:r w:rsidR="00D5151A" w:rsidRPr="00BC13F6">
              <w:rPr>
                <w:rFonts w:cs="仿宋"/>
                <w:color w:val="auto"/>
                <w:spacing w:val="5"/>
                <w:sz w:val="24"/>
                <w:szCs w:val="24"/>
                <w:lang w:eastAsia="zh-CN"/>
              </w:rPr>
              <w:t>10</w:t>
            </w: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分），其余依次递减1分，最低得0分。</w:t>
            </w:r>
          </w:p>
        </w:tc>
      </w:tr>
      <w:tr w:rsidR="008B2589" w:rsidRPr="00BC13F6" w14:paraId="7EF95F12" w14:textId="77777777">
        <w:trPr>
          <w:trHeight w:val="615"/>
          <w:jc w:val="center"/>
        </w:trPr>
        <w:tc>
          <w:tcPr>
            <w:tcW w:w="2096" w:type="dxa"/>
            <w:gridSpan w:val="2"/>
            <w:vAlign w:val="center"/>
          </w:tcPr>
          <w:p w14:paraId="60690F2D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pacing w:val="5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09" w:type="dxa"/>
            <w:vAlign w:val="center"/>
          </w:tcPr>
          <w:p w14:paraId="39782590" w14:textId="77777777" w:rsidR="008B2589" w:rsidRPr="00BC13F6" w:rsidRDefault="00592D52">
            <w:pPr>
              <w:pStyle w:val="TableText"/>
              <w:widowControl w:val="0"/>
              <w:kinsoku/>
              <w:spacing w:beforeLines="25" w:before="78" w:afterLines="25" w:after="78"/>
              <w:jc w:val="center"/>
              <w:rPr>
                <w:rFonts w:cs="仿宋" w:hint="eastAsia"/>
                <w:color w:val="auto"/>
                <w:sz w:val="24"/>
                <w:szCs w:val="24"/>
                <w:lang w:eastAsia="zh-CN"/>
              </w:rPr>
            </w:pPr>
            <w:r w:rsidRPr="00BC13F6">
              <w:rPr>
                <w:rFonts w:cs="仿宋" w:hint="eastAsia"/>
                <w:color w:val="auto"/>
                <w:sz w:val="24"/>
                <w:szCs w:val="24"/>
                <w:lang w:eastAsia="zh-CN"/>
              </w:rPr>
              <w:t>1</w:t>
            </w:r>
            <w:r w:rsidRPr="00BC13F6">
              <w:rPr>
                <w:rFonts w:cs="仿宋"/>
                <w:color w:val="auto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6564" w:type="dxa"/>
            <w:vAlign w:val="center"/>
          </w:tcPr>
          <w:p w14:paraId="5145D496" w14:textId="77777777" w:rsidR="008B2589" w:rsidRPr="00BC13F6" w:rsidRDefault="008B2589">
            <w:pPr>
              <w:pStyle w:val="TableText"/>
              <w:widowControl w:val="0"/>
              <w:kinsoku/>
              <w:spacing w:beforeLines="25" w:before="78" w:afterLines="25" w:after="78"/>
              <w:jc w:val="both"/>
              <w:rPr>
                <w:rFonts w:cs="仿宋" w:hint="eastAsia"/>
                <w:color w:val="auto"/>
                <w:spacing w:val="-2"/>
                <w:sz w:val="24"/>
                <w:szCs w:val="24"/>
                <w:lang w:eastAsia="zh-CN"/>
              </w:rPr>
            </w:pPr>
          </w:p>
        </w:tc>
      </w:tr>
    </w:tbl>
    <w:p w14:paraId="6ED5ACDF" w14:textId="77777777" w:rsidR="008B2589" w:rsidRPr="00BC13F6" w:rsidRDefault="008B2589"/>
    <w:sectPr w:rsidR="008B2589" w:rsidRPr="00BC13F6">
      <w:pgSz w:w="11906" w:h="16838"/>
      <w:pgMar w:top="1417" w:right="1587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A947" w14:textId="77777777" w:rsidR="00231B89" w:rsidRDefault="00231B89" w:rsidP="00426A6E">
      <w:r>
        <w:separator/>
      </w:r>
    </w:p>
  </w:endnote>
  <w:endnote w:type="continuationSeparator" w:id="0">
    <w:p w14:paraId="1C36B656" w14:textId="77777777" w:rsidR="00231B89" w:rsidRDefault="00231B89" w:rsidP="0042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6F77" w14:textId="77777777" w:rsidR="00231B89" w:rsidRDefault="00231B89" w:rsidP="00426A6E">
      <w:r>
        <w:separator/>
      </w:r>
    </w:p>
  </w:footnote>
  <w:footnote w:type="continuationSeparator" w:id="0">
    <w:p w14:paraId="2D2EFB0A" w14:textId="77777777" w:rsidR="00231B89" w:rsidRDefault="00231B89" w:rsidP="0042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72B15"/>
    <w:multiLevelType w:val="multilevel"/>
    <w:tmpl w:val="49272B1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2679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F0724C"/>
    <w:rsid w:val="00062FCF"/>
    <w:rsid w:val="00080881"/>
    <w:rsid w:val="000844DB"/>
    <w:rsid w:val="00091745"/>
    <w:rsid w:val="000D7BC5"/>
    <w:rsid w:val="00157A43"/>
    <w:rsid w:val="00196C46"/>
    <w:rsid w:val="00197D3A"/>
    <w:rsid w:val="001F2961"/>
    <w:rsid w:val="002253EA"/>
    <w:rsid w:val="00231B89"/>
    <w:rsid w:val="00262793"/>
    <w:rsid w:val="002660A3"/>
    <w:rsid w:val="002864D5"/>
    <w:rsid w:val="002A1B16"/>
    <w:rsid w:val="002C188B"/>
    <w:rsid w:val="002D0199"/>
    <w:rsid w:val="00353E27"/>
    <w:rsid w:val="003730E1"/>
    <w:rsid w:val="00374146"/>
    <w:rsid w:val="00374492"/>
    <w:rsid w:val="003A2AE4"/>
    <w:rsid w:val="003C6416"/>
    <w:rsid w:val="003D3C31"/>
    <w:rsid w:val="003F3B2B"/>
    <w:rsid w:val="00426A6E"/>
    <w:rsid w:val="0044392E"/>
    <w:rsid w:val="00443F69"/>
    <w:rsid w:val="00475B34"/>
    <w:rsid w:val="004869A6"/>
    <w:rsid w:val="00493CD5"/>
    <w:rsid w:val="004B6552"/>
    <w:rsid w:val="004C636F"/>
    <w:rsid w:val="004D3B1C"/>
    <w:rsid w:val="004E2414"/>
    <w:rsid w:val="004E5C32"/>
    <w:rsid w:val="0052492F"/>
    <w:rsid w:val="005579E9"/>
    <w:rsid w:val="00572D28"/>
    <w:rsid w:val="005829BA"/>
    <w:rsid w:val="00592D52"/>
    <w:rsid w:val="005949E7"/>
    <w:rsid w:val="005A375D"/>
    <w:rsid w:val="005A7E0F"/>
    <w:rsid w:val="005F6965"/>
    <w:rsid w:val="00614309"/>
    <w:rsid w:val="006C026D"/>
    <w:rsid w:val="006C2DF3"/>
    <w:rsid w:val="0070695A"/>
    <w:rsid w:val="007371C2"/>
    <w:rsid w:val="008020C5"/>
    <w:rsid w:val="00820C70"/>
    <w:rsid w:val="00861A98"/>
    <w:rsid w:val="00872E07"/>
    <w:rsid w:val="008738E9"/>
    <w:rsid w:val="00884CF7"/>
    <w:rsid w:val="00894433"/>
    <w:rsid w:val="008A26E4"/>
    <w:rsid w:val="008B2589"/>
    <w:rsid w:val="008B31F3"/>
    <w:rsid w:val="008D5493"/>
    <w:rsid w:val="00935E48"/>
    <w:rsid w:val="00971A5D"/>
    <w:rsid w:val="00994981"/>
    <w:rsid w:val="009A52AD"/>
    <w:rsid w:val="009C0A67"/>
    <w:rsid w:val="009C59E5"/>
    <w:rsid w:val="00A54C65"/>
    <w:rsid w:val="00A824BF"/>
    <w:rsid w:val="00A82831"/>
    <w:rsid w:val="00A85D29"/>
    <w:rsid w:val="00AA2577"/>
    <w:rsid w:val="00AC6E4F"/>
    <w:rsid w:val="00B147CD"/>
    <w:rsid w:val="00B23E8C"/>
    <w:rsid w:val="00B3442F"/>
    <w:rsid w:val="00B521D7"/>
    <w:rsid w:val="00B62EC8"/>
    <w:rsid w:val="00B73090"/>
    <w:rsid w:val="00B732CC"/>
    <w:rsid w:val="00B935C4"/>
    <w:rsid w:val="00B936E6"/>
    <w:rsid w:val="00B958C4"/>
    <w:rsid w:val="00BA4B84"/>
    <w:rsid w:val="00BC13F6"/>
    <w:rsid w:val="00BF6704"/>
    <w:rsid w:val="00C57001"/>
    <w:rsid w:val="00C628D8"/>
    <w:rsid w:val="00D13BAE"/>
    <w:rsid w:val="00D35275"/>
    <w:rsid w:val="00D5151A"/>
    <w:rsid w:val="00DA4636"/>
    <w:rsid w:val="00DB08B5"/>
    <w:rsid w:val="00DD1251"/>
    <w:rsid w:val="00E22EE6"/>
    <w:rsid w:val="00E7343F"/>
    <w:rsid w:val="00EB04F7"/>
    <w:rsid w:val="00EB65A9"/>
    <w:rsid w:val="00EE37FD"/>
    <w:rsid w:val="00F05BBA"/>
    <w:rsid w:val="00F2030A"/>
    <w:rsid w:val="00F34382"/>
    <w:rsid w:val="00F50175"/>
    <w:rsid w:val="00F50442"/>
    <w:rsid w:val="00F529C3"/>
    <w:rsid w:val="00F553C4"/>
    <w:rsid w:val="00F71A93"/>
    <w:rsid w:val="00FA43F8"/>
    <w:rsid w:val="00FE4997"/>
    <w:rsid w:val="02B94AC4"/>
    <w:rsid w:val="03531B8D"/>
    <w:rsid w:val="25F0724C"/>
    <w:rsid w:val="316973CB"/>
    <w:rsid w:val="387B3652"/>
    <w:rsid w:val="3FBB3887"/>
    <w:rsid w:val="451E2613"/>
    <w:rsid w:val="482A1833"/>
    <w:rsid w:val="62447D52"/>
    <w:rsid w:val="64337206"/>
    <w:rsid w:val="65CF21F3"/>
    <w:rsid w:val="6AD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FA82AD"/>
  <w15:docId w15:val="{A63CC444-EF40-4533-9490-D4F4CA94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99"/>
    <w:qFormat/>
    <w:pPr>
      <w:ind w:leftChars="200" w:left="420"/>
    </w:p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5"/>
      <w:szCs w:val="25"/>
      <w:lang w:eastAsia="en-US"/>
    </w:rPr>
  </w:style>
  <w:style w:type="table" w:customStyle="1" w:styleId="TableNormal">
    <w:name w:val="Table Normal"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styleId="ab">
    <w:name w:val="annotation subject"/>
    <w:basedOn w:val="a3"/>
    <w:next w:val="a3"/>
    <w:link w:val="ac"/>
    <w:rsid w:val="00820C70"/>
    <w:rPr>
      <w:b/>
      <w:bCs/>
    </w:rPr>
  </w:style>
  <w:style w:type="character" w:customStyle="1" w:styleId="a4">
    <w:name w:val="批注文字 字符"/>
    <w:basedOn w:val="a0"/>
    <w:link w:val="a3"/>
    <w:rsid w:val="00820C70"/>
    <w:rPr>
      <w:rFonts w:ascii="Times New Roman" w:eastAsia="宋体" w:hAnsi="Times New Roman" w:cs="Times New Roman"/>
      <w:kern w:val="2"/>
      <w:sz w:val="21"/>
    </w:rPr>
  </w:style>
  <w:style w:type="character" w:customStyle="1" w:styleId="ac">
    <w:name w:val="批注主题 字符"/>
    <w:basedOn w:val="a4"/>
    <w:link w:val="ab"/>
    <w:rsid w:val="00820C70"/>
    <w:rPr>
      <w:rFonts w:ascii="Times New Roman" w:eastAsia="宋体" w:hAnsi="Times New Roman" w:cs="Times New Roman"/>
      <w:b/>
      <w:bCs/>
      <w:kern w:val="2"/>
      <w:sz w:val="21"/>
    </w:rPr>
  </w:style>
  <w:style w:type="paragraph" w:styleId="ad">
    <w:name w:val="Revision"/>
    <w:hidden/>
    <w:uiPriority w:val="99"/>
    <w:semiHidden/>
    <w:rsid w:val="00BC13F6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3</Pages>
  <Words>931</Words>
  <Characters>960</Characters>
  <Application>Microsoft Office Word</Application>
  <DocSecurity>0</DocSecurity>
  <Lines>68</Lines>
  <Paragraphs>85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梅梅莓莓枚枚</dc:creator>
  <cp:lastModifiedBy>-na na</cp:lastModifiedBy>
  <cp:revision>76</cp:revision>
  <dcterms:created xsi:type="dcterms:W3CDTF">2025-02-13T01:34:00Z</dcterms:created>
  <dcterms:modified xsi:type="dcterms:W3CDTF">2025-10-11T04:53:00Z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EEABDAD9F502430CA704B32BF35F61A4_13</vt:lpwstr>
  </property>
  <property fmtid="{D5CDD505-2E9C-101B-9397-08002B2CF9AE}" pid="4" name="KSOTemplateDocerSaveRecord">
    <vt:lpwstr>eyJoZGlkIjoiN2M1MDc3Y2ZlNjg3Zjg1MWQzYWE0NmMyNDA3NTUxY2IiLCJ1c2VySWQiOiIxNjkxMDcxMjA5In0=</vt:lpwstr>
  </property>
</Properties>
</file>