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440111-2026-02359</w:t>
      </w:r>
    </w:p>
    <w:p>
      <w:pPr>
        <w:pStyle w:val="null3"/>
        <w:jc w:val="center"/>
        <w:outlineLvl w:val="3"/>
      </w:pPr>
      <w:r>
        <w:rPr>
          <w:sz w:val="24"/>
          <w:b/>
        </w:rPr>
        <w:t>采购项目编号：</w:t>
      </w:r>
      <w:r>
        <w:rPr>
          <w:sz w:val="24"/>
          <w:b/>
        </w:rPr>
        <w:t>GDZF-ZCFCS-2026-0980950</w:t>
      </w:r>
    </w:p>
    <w:p>
      <w:pPr>
        <w:pStyle w:val="null3"/>
        <w:jc w:val="center"/>
        <w:outlineLvl w:val="3"/>
      </w:pPr>
      <w:r>
        <w:rPr>
          <w:sz w:val="24"/>
          <w:b/>
        </w:rPr>
        <w:t>项目名称：</w:t>
      </w:r>
      <w:r>
        <w:rPr>
          <w:sz w:val="24"/>
          <w:b/>
        </w:rPr>
        <w:t>广州民营科技园核心区改造项目征拆辅助服务项目</w:t>
      </w:r>
    </w:p>
    <w:p>
      <w:pPr>
        <w:pStyle w:val="null3"/>
        <w:jc w:val="center"/>
        <w:outlineLvl w:val="3"/>
      </w:pPr>
      <w:r>
        <w:rPr>
          <w:sz w:val="24"/>
          <w:b/>
        </w:rPr>
        <w:t>采购人：</w:t>
      </w:r>
      <w:r>
        <w:rPr>
          <w:sz w:val="24"/>
          <w:b/>
        </w:rPr>
        <w:t>广州高新技术产业开发区民营科技园管理委员会</w:t>
      </w:r>
    </w:p>
    <w:p>
      <w:pPr>
        <w:pStyle w:val="null3"/>
        <w:jc w:val="center"/>
        <w:outlineLvl w:val="3"/>
      </w:pPr>
      <w:r>
        <w:rPr>
          <w:sz w:val="24"/>
          <w:b/>
        </w:rPr>
        <w:t>采购代理机构：</w:t>
      </w:r>
      <w:r>
        <w:rPr>
          <w:sz w:val="24"/>
          <w:b/>
        </w:rPr>
        <w:t>广东泽福管理咨询有限公司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广东泽福管理咨询有限公司</w:t>
      </w:r>
      <w:r>
        <w:rPr/>
        <w:t>受</w:t>
      </w:r>
      <w:r>
        <w:rPr/>
        <w:t>广州高新技术产业开发区民营科技园管理委员会</w:t>
      </w:r>
      <w:r>
        <w:rPr/>
        <w:t>的委托，采用</w:t>
      </w:r>
      <w:r>
        <w:rPr/>
        <w:t>竞争性磋商</w:t>
      </w:r>
      <w:r>
        <w:rPr/>
        <w:t>方式组织采购</w:t>
      </w:r>
      <w:r>
        <w:rPr/>
        <w:t>广州民营科技园核心区改造项目征拆辅助服务项目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广州民营科技园核心区改造项目征拆辅助服务项目</w:t>
      </w:r>
    </w:p>
    <w:p>
      <w:pPr>
        <w:pStyle w:val="null3"/>
        <w:ind w:firstLine="480"/>
      </w:pPr>
      <w:r>
        <w:rPr/>
        <w:t>采购计划编号：</w:t>
      </w:r>
      <w:r>
        <w:rPr/>
        <w:t>440111-2026-02359</w:t>
      </w:r>
    </w:p>
    <w:p>
      <w:pPr>
        <w:pStyle w:val="null3"/>
        <w:ind w:firstLine="480"/>
      </w:pPr>
      <w:r>
        <w:rPr/>
        <w:t>采购项目编号：</w:t>
      </w:r>
      <w:r>
        <w:rPr/>
        <w:t>GDZF-ZCFCS-2026-0980950</w:t>
      </w:r>
    </w:p>
    <w:p>
      <w:pPr>
        <w:pStyle w:val="null3"/>
        <w:ind w:firstLine="480"/>
      </w:pPr>
      <w:r>
        <w:rPr/>
        <w:t>采购方式：</w:t>
      </w:r>
      <w:r>
        <w:rPr/>
        <w:t>竞争性磋商</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采购包1(广州民营科技园核心区改造项目征拆辅助服务):</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广州民营科技园核心区改造项目征拆辅助服务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合同履行期限：自合同签订之日起12个月（具体起止时间以合同约定为准；如因特殊原由需要延期的，经双方协商同意后办理延期手续）。</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2）有依法缴纳税收和社会保障资金的良好记录：按磋商公告附件格式，签署《响应供应商资格声明函》</w:t>
      </w:r>
    </w:p>
    <w:p>
      <w:pPr>
        <w:pStyle w:val="null3"/>
      </w:pPr>
      <w:r>
        <w:rPr/>
        <w:t>3）具有良好的商业信誉和健全的财务会计制度：按磋商公告附件格式，签署《响应供应商资格声明函》</w:t>
      </w:r>
    </w:p>
    <w:p>
      <w:pPr>
        <w:pStyle w:val="null3"/>
      </w:pPr>
      <w:r>
        <w:rPr/>
        <w:t>4）履行合同所必需的设备和专业技术能力：按磋商公告附件格式，签署《响应供应商资格声明函》</w:t>
      </w:r>
    </w:p>
    <w:p>
      <w:pPr>
        <w:pStyle w:val="null3"/>
      </w:pPr>
      <w:r>
        <w:rPr/>
        <w:t>5）参加采购活动前3年内，在经营活动中没有重大违法记录：按磋商公告附件格式，签署《响应供应商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采购包1（广州民营科技园核心区改造项目征拆辅助服务）：</w:t>
      </w:r>
      <w:r>
        <w:rPr/>
        <w:t>本项目整体专门面向中小企业。供应商应为中小微企业、监狱企业、残疾人福利性单位。（提供《中小企业声明函》或属于监狱企业的证明材料或《残疾人福利性单位声明函》）</w:t>
      </w:r>
    </w:p>
    <w:p>
      <w:pPr>
        <w:pStyle w:val="null3"/>
        <w:outlineLvl w:val="3"/>
      </w:pPr>
      <w:r>
        <w:rPr>
          <w:sz w:val="24"/>
          <w:b/>
        </w:rPr>
        <w:t>3.本项目特定的资格要求：</w:t>
      </w:r>
    </w:p>
    <w:p>
      <w:pPr>
        <w:pStyle w:val="null3"/>
      </w:pPr>
      <w:r>
        <w:rPr/>
        <w:t>采购包1（广州民营科技园核心区改造项目征拆辅助服务）：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w:t>
      </w:r>
    </w:p>
    <w:p>
      <w:pPr>
        <w:pStyle w:val="null3"/>
      </w:pPr>
      <w:r>
        <w:rPr/>
        <w:t>3)已进行响应登记并获取本项目采购文件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广州高新技术产业开发区民营科技园管理委员会</w:t>
      </w:r>
    </w:p>
    <w:p>
      <w:pPr>
        <w:pStyle w:val="null3"/>
        <w:ind w:firstLine="480"/>
      </w:pPr>
      <w:r>
        <w:rPr/>
        <w:t>地址：</w:t>
      </w:r>
      <w:r>
        <w:rPr/>
        <w:t>广州市白云区龙归街科泰二路13-19号白云高新区·产业创新园15号</w:t>
      </w:r>
    </w:p>
    <w:p>
      <w:pPr>
        <w:pStyle w:val="null3"/>
        <w:ind w:firstLine="480"/>
      </w:pPr>
      <w:r>
        <w:rPr/>
        <w:t>联系方式：</w:t>
      </w:r>
      <w:r>
        <w:rPr/>
        <w:t>020-35870437</w:t>
      </w:r>
    </w:p>
    <w:p>
      <w:pPr>
        <w:pStyle w:val="null3"/>
        <w:outlineLvl w:val="3"/>
      </w:pPr>
      <w:r>
        <w:rPr>
          <w:sz w:val="24"/>
          <w:b/>
        </w:rPr>
        <w:t>2.采购代理机构信息</w:t>
      </w:r>
    </w:p>
    <w:p>
      <w:pPr>
        <w:pStyle w:val="null3"/>
        <w:ind w:firstLine="480"/>
      </w:pPr>
      <w:r>
        <w:rPr/>
        <w:t>名称：</w:t>
      </w:r>
      <w:r>
        <w:rPr/>
        <w:t>广东泽福管理咨询有限公司</w:t>
      </w:r>
    </w:p>
    <w:p>
      <w:pPr>
        <w:pStyle w:val="null3"/>
        <w:ind w:firstLine="480"/>
      </w:pPr>
      <w:r>
        <w:rPr/>
        <w:t xml:space="preserve"> 地址：</w:t>
      </w:r>
      <w:r>
        <w:rPr/>
        <w:t>广州市天河区天河北路663号大院8栋6楼</w:t>
      </w:r>
    </w:p>
    <w:p>
      <w:pPr>
        <w:pStyle w:val="null3"/>
        <w:ind w:firstLine="480"/>
      </w:pPr>
      <w:r>
        <w:rPr/>
        <w:t xml:space="preserve"> 联系方式：</w:t>
      </w:r>
      <w:r>
        <w:rPr/>
        <w:t>020-31383588</w:t>
      </w:r>
    </w:p>
    <w:p>
      <w:pPr>
        <w:pStyle w:val="null3"/>
        <w:outlineLvl w:val="3"/>
      </w:pPr>
      <w:r>
        <w:rPr>
          <w:sz w:val="24"/>
          <w:b/>
        </w:rPr>
        <w:t xml:space="preserve"> 3.项目联系方式</w:t>
      </w:r>
    </w:p>
    <w:p>
      <w:pPr>
        <w:pStyle w:val="null3"/>
        <w:ind w:firstLine="480"/>
      </w:pPr>
      <w:r>
        <w:rPr/>
        <w:t xml:space="preserve"> 项目联系人：</w:t>
      </w:r>
      <w:r>
        <w:rPr/>
        <w:t>李镇宇</w:t>
      </w:r>
    </w:p>
    <w:p>
      <w:pPr>
        <w:pStyle w:val="null3"/>
        <w:ind w:firstLine="480"/>
      </w:pPr>
      <w:r>
        <w:rPr/>
        <w:t xml:space="preserve"> 电话：</w:t>
      </w:r>
      <w:r>
        <w:rPr/>
        <w:t>020-31383588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广东泽福管理咨询有限公司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1、项目背景：</w:t>
      </w:r>
    </w:p>
    <w:p>
      <w:pPr>
        <w:pStyle w:val="null3"/>
        <w:ind w:firstLine="420"/>
      </w:pPr>
      <w:r>
        <w:rPr>
          <w:sz w:val="21"/>
        </w:rPr>
        <w:t>广州民营科技园核心区改造项目征拆辅助服务项目主要包括后勤保障服务，档案管理服务及跟踪绩效评价服务。其中后勤保障服务涵盖大沥村、田心村、营溪村、柏塘村城中村改造项目日常巡查、物资管理、现场协调、征拆企业摸查、项目申报、数据整理、餐饮服务、交通服务等；档案管理服务涵盖大沥村、田心村、营溪村、柏塘村城中村改造项目档案的收集、整理、保管、利用、数字化及销毁等；跟踪绩效评价服务涵盖大沥村、田心村、营溪村、柏塘村城中村改造项目目标设定、过程监控、结果评估、考核服务、反馈改进及系统优化等。</w:t>
      </w:r>
    </w:p>
    <w:p>
      <w:pPr>
        <w:pStyle w:val="null3"/>
        <w:ind w:firstLine="420"/>
      </w:pPr>
      <w:r>
        <w:rPr>
          <w:sz w:val="21"/>
        </w:rPr>
        <w:t>2、总体要求：</w:t>
      </w:r>
    </w:p>
    <w:p>
      <w:pPr>
        <w:pStyle w:val="null3"/>
        <w:ind w:firstLine="420"/>
      </w:pPr>
      <w:r>
        <w:rPr>
          <w:sz w:val="21"/>
        </w:rPr>
        <w:t>（1）供应商须对本项目的采购标的进行整体投标（响应），任何只对本项目采购标的其中一部分内容、数量进行的投标（响应）都被视为无效投标（响应）。</w:t>
      </w:r>
    </w:p>
    <w:p>
      <w:pPr>
        <w:pStyle w:val="null3"/>
        <w:ind w:firstLine="420"/>
      </w:pPr>
      <w:r>
        <w:rPr>
          <w:sz w:val="21"/>
        </w:rPr>
        <w:t>（2）供应商应在投标（响应）时提供项目实施方案，包括但不限于：服务总体方案、人员培训管理方案、服务保障方案、人员调配方案。</w:t>
      </w:r>
    </w:p>
    <w:p>
      <w:pPr>
        <w:pStyle w:val="null3"/>
      </w:pPr>
      <w:r>
        <w:rPr>
          <w:sz w:val="21"/>
        </w:rPr>
        <w:t xml:space="preserve">      （3）投标（响应）报价为含税价，应包含完成本项目所有服务内容的费用。</w:t>
      </w:r>
    </w:p>
    <w:p>
      <w:pPr>
        <w:pStyle w:val="null3"/>
      </w:pPr>
      <w:r>
        <w:rPr/>
        <w:t>采购包1（广州民营科技园核心区改造项目征拆辅助服务）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自合同签订之日起12个月（具体起止时间以合同约定为准；如因特殊原由需要延期的，经双方协商同意后办理延期手续）。</w:t>
            </w:r>
          </w:p>
        </w:tc>
      </w:tr>
      <w:tr>
        <w:tc>
          <w:tcPr>
            <w:tcW w:type="dxa" w:w="4153"/>
          </w:tcPr>
          <w:p>
            <w:pPr>
              <w:pStyle w:val="null3"/>
            </w:pPr>
            <w:r>
              <w:rPr/>
              <w:t>标的提供的地点</w:t>
            </w:r>
          </w:p>
        </w:tc>
        <w:tc>
          <w:tcPr>
            <w:tcW w:type="dxa" w:w="4153"/>
          </w:tcPr>
          <w:p>
            <w:pPr>
              <w:pStyle w:val="null3"/>
            </w:pPr>
            <w:r>
              <w:rPr/>
              <w:t>广州市白云区（采购人指定地点）</w:t>
            </w:r>
          </w:p>
        </w:tc>
      </w:tr>
      <w:tr>
        <w:tc>
          <w:tcPr>
            <w:tcW w:type="dxa" w:w="4153"/>
          </w:tcPr>
          <w:p>
            <w:pPr>
              <w:pStyle w:val="null3"/>
            </w:pPr>
            <w:r>
              <w:rPr/>
              <w:t>付款方式</w:t>
            </w:r>
          </w:p>
        </w:tc>
        <w:tc>
          <w:tcPr>
            <w:tcW w:type="dxa" w:w="4153"/>
          </w:tcPr>
          <w:p>
            <w:pPr>
              <w:pStyle w:val="null3"/>
            </w:pPr>
            <w:r>
              <w:rPr/>
              <w:t>1期：支付比例30%,在合同签订后5个工作日内采购人向财政部门提请支付服务费用,支付合同金额的30%作为预付款，成交供应商须向采购人提供正规增值税发票；</w:t>
            </w:r>
          </w:p>
          <w:p>
            <w:pPr>
              <w:pStyle w:val="null3"/>
            </w:pPr>
            <w:r>
              <w:rPr/>
              <w:t>2期：支付比例20%,合同执行期满3个月且经采购人考核后，成交供应商向采购人提供正规增值税发票，采购人收到发票的15日之内支付合同金额的20%；</w:t>
            </w:r>
          </w:p>
          <w:p>
            <w:pPr>
              <w:pStyle w:val="null3"/>
            </w:pPr>
            <w:r>
              <w:rPr/>
              <w:t>3期：支付比例20%,合同执行期满6个月且经采购人考核后，成交供应商向采购人提供正规增值税发票，采购人收到发票的15日之内支付合同金额的20%；</w:t>
            </w:r>
          </w:p>
          <w:p>
            <w:pPr>
              <w:pStyle w:val="null3"/>
            </w:pPr>
            <w:r>
              <w:rPr/>
              <w:t>4期：支付比例30%,合同执行期满12个月且经采购人考核后，成交供应商向采购人提供正规增值税发票，采购人收到发票的15日之内支付合同金额的剩余全部款项。 注：因采购人使用的是财政资金，采购人的付款时间为向政府采购支付部门提出办理财政支付申请手续的时间（不含政府财政支付部门审核的时间），在规定时间内提出支付申请手续后即视为采购人已经按期支付。采购人不承担因财政资金不能及时到位给成交供应商造成的任何损失。因财政审批等原因造成的付款迟延，不视为采购人违约，成交供应商不得据此怠于履行部分或者全部合同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1期：采购人根据工作内容，对成交供应商的实际工作质量及驻场人员绩效完成情况进行考核，考核结果将作为服务成果阶段性验收的依据。考核的内容详见第二章采购需求附件1《服务质量考核评分表》。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广州民营科技园核心区改造项目征拆辅助服务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1,500,000.00</w:t>
            </w:r>
          </w:p>
        </w:tc>
        <w:tc>
          <w:tcPr>
            <w:tcW w:type="dxa" w:w="933"/>
          </w:tcPr>
          <w:p>
            <w:pPr>
              <w:pStyle w:val="null3"/>
              <w:jc w:val="right"/>
            </w:pPr>
            <w:r>
              <w:rPr/>
              <w:t>1,500,000.00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广州民营科技园核心区改造项目征拆辅助服务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一、辅助服务工作内容</w:t>
            </w:r>
          </w:p>
          <w:p>
            <w:pPr>
              <w:pStyle w:val="null3"/>
              <w:ind w:firstLine="480"/>
              <w:jc w:val="both"/>
            </w:pPr>
            <w:r>
              <w:rPr>
                <w:sz w:val="21"/>
              </w:rPr>
              <w:t>根据采购人的要求，按要求协助完成广州民营科技园核心区改造项目征拆工作，包括：</w:t>
            </w:r>
          </w:p>
          <w:p>
            <w:pPr>
              <w:pStyle w:val="null3"/>
              <w:ind w:firstLine="480"/>
              <w:jc w:val="both"/>
            </w:pPr>
            <w:r>
              <w:rPr>
                <w:sz w:val="21"/>
              </w:rPr>
              <w:t>1.</w:t>
            </w:r>
            <w:r>
              <w:rPr>
                <w:sz w:val="21"/>
              </w:rPr>
              <w:t>后勤保障服务：涵盖大沥村、田心村、营溪村、柏塘村城中村改造项目日常巡查、物资管理、现场协调、征拆企业摸查、项目申报、数据整理、餐饮服务、交通服务等。</w:t>
            </w:r>
          </w:p>
          <w:p>
            <w:pPr>
              <w:pStyle w:val="null3"/>
              <w:ind w:firstLine="480"/>
              <w:jc w:val="both"/>
            </w:pPr>
            <w:r>
              <w:rPr>
                <w:sz w:val="21"/>
              </w:rPr>
              <w:t>2.</w:t>
            </w:r>
            <w:r>
              <w:rPr>
                <w:sz w:val="21"/>
              </w:rPr>
              <w:t>档案管理服务：涵盖大沥村、田心村、营溪村、柏塘村城中村改造项目档案的收集、整理、保管、利用、数字化及销毁等，具体工作内容以采购人要求为准。</w:t>
            </w:r>
          </w:p>
          <w:p>
            <w:pPr>
              <w:pStyle w:val="null3"/>
              <w:ind w:firstLine="480"/>
              <w:jc w:val="both"/>
            </w:pPr>
            <w:r>
              <w:rPr>
                <w:sz w:val="21"/>
              </w:rPr>
              <w:t>3.</w:t>
            </w:r>
            <w:r>
              <w:rPr>
                <w:sz w:val="21"/>
              </w:rPr>
              <w:t>跟踪绩效评价服务：涵盖大沥村、田心村、营溪村、柏塘村城中村改造项目目标设定、过程监控、结果评估、考核服务、反馈改进及系统优化等，并提供针对本项目的绩效评价报告等成果文件，具体工作内容以采购人要求为准。</w:t>
            </w:r>
          </w:p>
          <w:p>
            <w:pPr>
              <w:pStyle w:val="null3"/>
            </w:pPr>
            <w:r>
              <w:rPr>
                <w:sz w:val="21"/>
              </w:rPr>
              <w:t xml:space="preserve">        4. 其他与本项目相关的服务。</w:t>
            </w:r>
          </w:p>
        </w:tc>
      </w:tr>
      <w:tr>
        <w:tc>
          <w:tcPr>
            <w:tcW w:type="dxa" w:w="2076"/>
          </w:tcPr>
          <w:p/>
        </w:tc>
        <w:tc>
          <w:tcPr>
            <w:tcW w:type="dxa" w:w="415"/>
          </w:tcPr>
          <w:p>
            <w:pPr>
              <w:pStyle w:val="null3"/>
            </w:pPr>
            <w:r>
              <w:rPr/>
              <w:t>2</w:t>
            </w:r>
          </w:p>
        </w:tc>
        <w:tc>
          <w:tcPr>
            <w:tcW w:type="dxa" w:w="5814"/>
          </w:tcPr>
          <w:p>
            <w:pPr>
              <w:pStyle w:val="null3"/>
              <w:jc w:val="both"/>
            </w:pPr>
            <w:r>
              <w:rPr>
                <w:sz w:val="21"/>
                <w:b/>
              </w:rPr>
              <w:t>二、项目服务团队配置</w:t>
            </w:r>
          </w:p>
          <w:p>
            <w:pPr>
              <w:pStyle w:val="null3"/>
            </w:pPr>
            <w:r>
              <w:rPr>
                <w:sz w:val="21"/>
              </w:rPr>
              <w:t>（一）服务团队配置要求：</w:t>
            </w:r>
          </w:p>
          <w:p>
            <w:pPr>
              <w:pStyle w:val="null3"/>
              <w:ind w:firstLine="480"/>
              <w:jc w:val="both"/>
            </w:pPr>
            <w:r>
              <w:rPr>
                <w:sz w:val="21"/>
              </w:rPr>
              <w:t>1.</w:t>
            </w:r>
            <w:r>
              <w:rPr>
                <w:sz w:val="21"/>
              </w:rPr>
              <w:t>成交供应商应</w:t>
            </w:r>
            <w:r>
              <w:rPr>
                <w:sz w:val="21"/>
              </w:rPr>
              <w:t>根据项目要求配备专门的业务管理人员，负责辅助工作人员的日常事务，协调处理辅助工作人员与采购人之间的关系，向采购人提供政策法规方面的咨询。</w:t>
            </w:r>
          </w:p>
          <w:p>
            <w:pPr>
              <w:pStyle w:val="null3"/>
              <w:ind w:firstLine="480"/>
              <w:jc w:val="both"/>
            </w:pPr>
            <w:r>
              <w:rPr>
                <w:sz w:val="21"/>
              </w:rPr>
              <w:t>2.</w:t>
            </w:r>
            <w:r>
              <w:rPr>
                <w:sz w:val="21"/>
              </w:rPr>
              <w:t>成交供应商须按照采购人的要求配备具有相应资历且经验丰富的项目服务人员（包括驻场人员），相关服务人员必须完全胜任辅助服务工作需要。</w:t>
            </w:r>
          </w:p>
          <w:p>
            <w:pPr>
              <w:pStyle w:val="null3"/>
              <w:ind w:firstLine="480"/>
              <w:jc w:val="both"/>
            </w:pPr>
            <w:r>
              <w:rPr>
                <w:sz w:val="21"/>
              </w:rPr>
              <w:t>3.</w:t>
            </w:r>
            <w:r>
              <w:rPr>
                <w:sz w:val="21"/>
              </w:rPr>
              <w:t>成交供应商应当对服务团队人员进行必要的培训，保证服务质量。同时为了保持服务团队稳定性，成交供应商必须保证服务团队专职服务于本项目。</w:t>
            </w:r>
          </w:p>
          <w:p>
            <w:pPr>
              <w:pStyle w:val="null3"/>
              <w:ind w:firstLine="480"/>
              <w:jc w:val="both"/>
            </w:pPr>
            <w:r>
              <w:rPr>
                <w:sz w:val="21"/>
              </w:rPr>
              <w:t>4.</w:t>
            </w:r>
            <w:r>
              <w:rPr>
                <w:sz w:val="21"/>
              </w:rPr>
              <w:t>服务期间，如需更换服务人员，应提前</w:t>
            </w:r>
            <w:r>
              <w:rPr>
                <w:sz w:val="21"/>
              </w:rPr>
              <w:t>15</w:t>
            </w:r>
            <w:r>
              <w:rPr>
                <w:sz w:val="21"/>
              </w:rPr>
              <w:t>日知会采购人，并经采购人同意后方可更换，更换后的服务人员必须符合本项目采购要求及成交供应商的响应文件。</w:t>
            </w:r>
          </w:p>
          <w:p>
            <w:pPr>
              <w:pStyle w:val="null3"/>
              <w:ind w:firstLine="480"/>
              <w:jc w:val="both"/>
            </w:pPr>
            <w:r>
              <w:rPr>
                <w:sz w:val="21"/>
              </w:rPr>
              <w:t>5.</w:t>
            </w:r>
            <w:r>
              <w:rPr>
                <w:sz w:val="21"/>
              </w:rPr>
              <w:t>驻场人员要求详见下表：</w:t>
            </w:r>
          </w:p>
          <w:tbl>
            <w:tblPr>
              <w:tblBorders>
                <w:top w:val="none" w:color="000000" w:sz="4"/>
                <w:left w:val="none" w:color="000000" w:sz="4"/>
                <w:bottom w:val="none" w:color="000000" w:sz="4"/>
                <w:right w:val="none" w:color="000000" w:sz="4"/>
                <w:insideH w:val="none"/>
                <w:insideV w:val="none"/>
              </w:tblBorders>
            </w:tblPr>
            <w:tblGrid>
              <w:gridCol w:w="629"/>
              <w:gridCol w:w="3980"/>
              <w:gridCol w:w="975"/>
            </w:tblGrid>
            <w:tr>
              <w:tc>
                <w:tcPr>
                  <w:tcW w:type="dxa" w:w="629"/>
                  <w:tcBorders>
                    <w:top w:val="single" w:color="000000" w:sz="4"/>
                    <w:left w:val="single" w:color="000000" w:sz="4"/>
                    <w:bottom w:val="single" w:color="000000" w:sz="4"/>
                    <w:right w:val="single" w:color="000000" w:sz="4"/>
                  </w:tcBorders>
                  <w:tcMar>
                    <w:top w:type="dxa" w:w="0"/>
                    <w:left w:type="dxa" w:w="60"/>
                    <w:bottom w:type="dxa" w:w="0"/>
                    <w:right w:type="dxa" w:w="60"/>
                  </w:tcMar>
                </w:tcPr>
                <w:p>
                  <w:pPr>
                    <w:pStyle w:val="null3"/>
                    <w:jc w:val="center"/>
                  </w:pPr>
                  <w:r>
                    <w:rPr>
                      <w:sz w:val="21"/>
                    </w:rPr>
                    <w:t>序号</w:t>
                  </w:r>
                </w:p>
              </w:tc>
              <w:tc>
                <w:tcPr>
                  <w:tcW w:type="dxa" w:w="3980"/>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服务内容</w:t>
                  </w:r>
                </w:p>
              </w:tc>
              <w:tc>
                <w:tcPr>
                  <w:tcW w:type="dxa" w:w="975"/>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数量</w:t>
                  </w:r>
                </w:p>
              </w:tc>
            </w:tr>
            <w:tr>
              <w:tc>
                <w:tcPr>
                  <w:tcW w:type="dxa" w:w="629"/>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center"/>
                  </w:pPr>
                  <w:r>
                    <w:rPr>
                      <w:sz w:val="21"/>
                    </w:rPr>
                    <w:t>1</w:t>
                  </w:r>
                </w:p>
              </w:tc>
              <w:tc>
                <w:tcPr>
                  <w:tcW w:type="dxa" w:w="398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rPr>
                    <w:t>核心区（大沥村、田心村、营溪村、柏塘村城）改造项目涉及日常巡查、物资管理、现场协调、餐饮服务、交通服务等工作。</w:t>
                  </w:r>
                </w:p>
              </w:tc>
              <w:tc>
                <w:tcPr>
                  <w:tcW w:type="dxa" w:w="97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4</w:t>
                  </w:r>
                  <w:r>
                    <w:rPr>
                      <w:sz w:val="21"/>
                    </w:rPr>
                    <w:t>人</w:t>
                  </w:r>
                </w:p>
              </w:tc>
            </w:tr>
            <w:tr>
              <w:tc>
                <w:tcPr>
                  <w:tcW w:type="dxa" w:w="629"/>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center"/>
                  </w:pPr>
                  <w:r>
                    <w:rPr>
                      <w:sz w:val="21"/>
                    </w:rPr>
                    <w:t>2</w:t>
                  </w:r>
                </w:p>
              </w:tc>
              <w:tc>
                <w:tcPr>
                  <w:tcW w:type="dxa" w:w="398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rPr>
                    <w:t>核心区（大沥村、田心村、营溪村、柏塘村城）改造项目涉及</w:t>
                  </w:r>
                  <w:r>
                    <w:rPr>
                      <w:sz w:val="21"/>
                    </w:rPr>
                    <w:t>征拆</w:t>
                  </w:r>
                  <w:r>
                    <w:rPr>
                      <w:sz w:val="21"/>
                    </w:rPr>
                    <w:t>企业摸查、项目申报、数据整理等工作。</w:t>
                  </w:r>
                </w:p>
              </w:tc>
              <w:tc>
                <w:tcPr>
                  <w:tcW w:type="dxa" w:w="97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5</w:t>
                  </w:r>
                  <w:r>
                    <w:rPr>
                      <w:sz w:val="21"/>
                    </w:rPr>
                    <w:t>人</w:t>
                  </w:r>
                </w:p>
              </w:tc>
            </w:tr>
          </w:tbl>
          <w:p>
            <w:pPr>
              <w:pStyle w:val="null3"/>
            </w:pPr>
            <w:r>
              <w:rPr>
                <w:sz w:val="21"/>
              </w:rPr>
              <w:t>备注：以上服务内容可根据项目实际需求进行增减，成交供应商要投入不少于上述所需服务团队人员配置，可以提出更优化的方案。</w:t>
            </w:r>
          </w:p>
          <w:p>
            <w:pPr>
              <w:pStyle w:val="null3"/>
            </w:pPr>
            <w:r>
              <w:rPr>
                <w:sz w:val="21"/>
              </w:rPr>
              <w:t>（二）服务团队基本素质要求：</w:t>
            </w:r>
          </w:p>
          <w:p>
            <w:pPr>
              <w:pStyle w:val="null3"/>
              <w:ind w:firstLine="480"/>
              <w:jc w:val="both"/>
            </w:pPr>
            <w:r>
              <w:rPr>
                <w:sz w:val="21"/>
              </w:rPr>
              <w:t>1.</w:t>
            </w:r>
            <w:r>
              <w:rPr>
                <w:sz w:val="21"/>
              </w:rPr>
              <w:t>项目负责人要求：需具备人力资源管理师证、</w:t>
            </w:r>
            <w:r>
              <w:rPr>
                <w:sz w:val="21"/>
              </w:rPr>
              <w:t>人力资源相关专业职称，</w:t>
            </w:r>
            <w:r>
              <w:rPr>
                <w:sz w:val="21"/>
              </w:rPr>
              <w:t>具有</w:t>
            </w:r>
            <w:r>
              <w:rPr>
                <w:sz w:val="21"/>
              </w:rPr>
              <w:t>2</w:t>
            </w:r>
            <w:r>
              <w:rPr>
                <w:sz w:val="21"/>
              </w:rPr>
              <w:t>年以上同类型项目工作经历，较强的组织能力，协调能力，沟通能力，熟悉了解白云地区情况。</w:t>
            </w:r>
          </w:p>
          <w:p>
            <w:pPr>
              <w:pStyle w:val="null3"/>
              <w:ind w:firstLine="480"/>
              <w:jc w:val="both"/>
            </w:pPr>
            <w:r>
              <w:rPr>
                <w:sz w:val="21"/>
              </w:rPr>
              <w:t>2.</w:t>
            </w:r>
            <w:r>
              <w:rPr>
                <w:sz w:val="21"/>
              </w:rPr>
              <w:t>服务团队成员要求：</w:t>
            </w:r>
          </w:p>
          <w:p>
            <w:pPr>
              <w:pStyle w:val="null3"/>
              <w:ind w:firstLine="480"/>
              <w:jc w:val="both"/>
            </w:pPr>
            <w:r>
              <w:rPr>
                <w:sz w:val="21"/>
              </w:rPr>
              <w:t>（</w:t>
            </w:r>
            <w:r>
              <w:rPr>
                <w:sz w:val="21"/>
              </w:rPr>
              <w:t>1</w:t>
            </w:r>
            <w:r>
              <w:rPr>
                <w:sz w:val="21"/>
              </w:rPr>
              <w:t>）</w:t>
            </w:r>
            <w:r>
              <w:rPr>
                <w:sz w:val="21"/>
              </w:rPr>
              <w:t>具备人力资源相关专业或其他管理类职业资格（或职称）；</w:t>
            </w:r>
          </w:p>
          <w:p>
            <w:pPr>
              <w:pStyle w:val="null3"/>
              <w:ind w:firstLine="480"/>
              <w:jc w:val="both"/>
            </w:pPr>
            <w:r>
              <w:rPr>
                <w:sz w:val="21"/>
              </w:rPr>
              <w:t>（</w:t>
            </w:r>
            <w:r>
              <w:rPr>
                <w:sz w:val="21"/>
              </w:rPr>
              <w:t>2</w:t>
            </w:r>
            <w:r>
              <w:rPr>
                <w:sz w:val="21"/>
              </w:rPr>
              <w:t>）具有较强的组织协调能力、沟通能力、文字组织能力；</w:t>
            </w:r>
          </w:p>
          <w:p>
            <w:pPr>
              <w:pStyle w:val="null3"/>
              <w:ind w:firstLine="480"/>
              <w:jc w:val="both"/>
            </w:pPr>
            <w:r>
              <w:rPr>
                <w:sz w:val="21"/>
              </w:rPr>
              <w:t>（</w:t>
            </w:r>
            <w:r>
              <w:rPr>
                <w:sz w:val="21"/>
              </w:rPr>
              <w:t>3</w:t>
            </w:r>
            <w:r>
              <w:rPr>
                <w:sz w:val="21"/>
              </w:rPr>
              <w:t>）熟悉电脑操作；</w:t>
            </w:r>
          </w:p>
          <w:p>
            <w:pPr>
              <w:pStyle w:val="null3"/>
              <w:ind w:firstLine="480"/>
              <w:jc w:val="both"/>
            </w:pPr>
            <w:r>
              <w:rPr>
                <w:sz w:val="21"/>
              </w:rPr>
              <w:t>（</w:t>
            </w:r>
            <w:r>
              <w:rPr>
                <w:sz w:val="21"/>
              </w:rPr>
              <w:t>4</w:t>
            </w:r>
            <w:r>
              <w:rPr>
                <w:sz w:val="21"/>
              </w:rPr>
              <w:t>）有一定法律知识基础。</w:t>
            </w:r>
          </w:p>
          <w:p>
            <w:pPr>
              <w:pStyle w:val="null3"/>
            </w:pPr>
            <w:r>
              <w:rPr>
                <w:sz w:val="21"/>
              </w:rPr>
              <w:t>（三）人员管理要求：</w:t>
            </w:r>
          </w:p>
          <w:p>
            <w:pPr>
              <w:pStyle w:val="null3"/>
              <w:ind w:firstLine="480"/>
              <w:jc w:val="both"/>
            </w:pPr>
            <w:r>
              <w:rPr>
                <w:sz w:val="21"/>
              </w:rPr>
              <w:t>1.</w:t>
            </w:r>
            <w:r>
              <w:rPr>
                <w:sz w:val="21"/>
              </w:rPr>
              <w:t>辅助工作人员严格遵守采购人的规章制度和管理规范规程、忠于职守、文明礼貌、严格遵守劳动纪律、服从和执行采购人做出的工作安排和调度。</w:t>
            </w:r>
          </w:p>
          <w:p>
            <w:pPr>
              <w:pStyle w:val="null3"/>
              <w:ind w:firstLine="480"/>
              <w:jc w:val="both"/>
            </w:pPr>
            <w:r>
              <w:rPr>
                <w:sz w:val="21"/>
              </w:rPr>
              <w:t>2.</w:t>
            </w:r>
            <w:r>
              <w:rPr>
                <w:sz w:val="21"/>
              </w:rPr>
              <w:t>服务人员的具体工作内容和工作时间根据采购人工作开展需要确定。</w:t>
            </w:r>
          </w:p>
          <w:p>
            <w:pPr>
              <w:pStyle w:val="null3"/>
              <w:ind w:firstLine="480"/>
              <w:jc w:val="both"/>
            </w:pPr>
            <w:r>
              <w:rPr>
                <w:sz w:val="21"/>
              </w:rPr>
              <w:t>3.</w:t>
            </w:r>
            <w:r>
              <w:rPr>
                <w:sz w:val="21"/>
              </w:rPr>
              <w:t>成交供应商所提供的服务团队成员，必须先由采购人对其进行核查，经采购人同意后才能上岗、开展服务。</w:t>
            </w:r>
          </w:p>
          <w:p>
            <w:pPr>
              <w:pStyle w:val="null3"/>
              <w:ind w:firstLine="480"/>
              <w:jc w:val="both"/>
            </w:pPr>
            <w:r>
              <w:rPr>
                <w:sz w:val="21"/>
              </w:rPr>
              <w:t>4</w:t>
            </w:r>
            <w:r>
              <w:rPr>
                <w:sz w:val="21"/>
              </w:rPr>
              <w:t>.</w:t>
            </w:r>
            <w:r>
              <w:rPr>
                <w:sz w:val="21"/>
              </w:rPr>
              <w:t>驻场人员必须外派至采购人指定办公地点，并自觉接受采购人或有关使用部门的监督管理。</w:t>
            </w:r>
          </w:p>
          <w:p>
            <w:pPr>
              <w:pStyle w:val="null3"/>
              <w:ind w:firstLine="480"/>
              <w:jc w:val="both"/>
            </w:pPr>
            <w:r>
              <w:rPr>
                <w:sz w:val="21"/>
              </w:rPr>
              <w:t>5</w:t>
            </w:r>
            <w:r>
              <w:rPr>
                <w:sz w:val="21"/>
              </w:rPr>
              <w:t>.</w:t>
            </w:r>
            <w:r>
              <w:rPr>
                <w:sz w:val="21"/>
              </w:rPr>
              <w:t>对服务人员的奖惩、休请假、撤换或辞退等须经采购人同意。如因</w:t>
            </w:r>
            <w:r>
              <w:rPr>
                <w:sz w:val="21"/>
              </w:rPr>
              <w:t>服务</w:t>
            </w:r>
            <w:r>
              <w:rPr>
                <w:sz w:val="21"/>
              </w:rPr>
              <w:t>人员的休请假、撤换</w:t>
            </w:r>
            <w:r>
              <w:rPr>
                <w:sz w:val="21"/>
              </w:rPr>
              <w:t>、</w:t>
            </w:r>
            <w:r>
              <w:rPr>
                <w:sz w:val="21"/>
              </w:rPr>
              <w:t>辞退</w:t>
            </w:r>
            <w:r>
              <w:rPr>
                <w:sz w:val="21"/>
              </w:rPr>
              <w:t>或其他原因</w:t>
            </w:r>
            <w:r>
              <w:rPr>
                <w:sz w:val="21"/>
              </w:rPr>
              <w:t>造成人员的空缺，成交供应商应在三个工作日内予以补充。</w:t>
            </w:r>
          </w:p>
          <w:p>
            <w:pPr>
              <w:pStyle w:val="null3"/>
              <w:ind w:firstLine="480"/>
              <w:jc w:val="both"/>
            </w:pPr>
            <w:r>
              <w:rPr>
                <w:sz w:val="21"/>
              </w:rPr>
              <w:t>6</w:t>
            </w:r>
            <w:r>
              <w:rPr>
                <w:sz w:val="21"/>
              </w:rPr>
              <w:t>.</w:t>
            </w:r>
            <w:r>
              <w:rPr>
                <w:sz w:val="21"/>
              </w:rPr>
              <w:t>成交供应商须严格按照国家、广东省、广州市的有关劳动法规和保险条例，为服务人员提供完善的劳动权益保障。</w:t>
            </w:r>
          </w:p>
          <w:p>
            <w:pPr>
              <w:pStyle w:val="null3"/>
              <w:ind w:firstLine="480"/>
              <w:jc w:val="both"/>
            </w:pPr>
            <w:r>
              <w:rPr>
                <w:sz w:val="21"/>
              </w:rPr>
              <w:t>7.</w:t>
            </w:r>
            <w:r>
              <w:rPr>
                <w:sz w:val="21"/>
              </w:rPr>
              <w:t>采购人在项目合同期内有权随时提出更换不符合使用要求的服务人员，供应商应无条件接受要求。服务人员有下列情形之一的，属于不符合使用要求：</w:t>
            </w:r>
          </w:p>
          <w:p>
            <w:pPr>
              <w:pStyle w:val="null3"/>
              <w:ind w:firstLine="480"/>
              <w:jc w:val="both"/>
            </w:pPr>
            <w:r>
              <w:rPr>
                <w:sz w:val="21"/>
              </w:rPr>
              <w:t>（</w:t>
            </w:r>
            <w:r>
              <w:rPr>
                <w:sz w:val="21"/>
              </w:rPr>
              <w:t>1</w:t>
            </w:r>
            <w:r>
              <w:rPr>
                <w:sz w:val="21"/>
              </w:rPr>
              <w:t>）在试用期内被证明不符合录用条件的；</w:t>
            </w:r>
          </w:p>
          <w:p>
            <w:pPr>
              <w:pStyle w:val="null3"/>
              <w:ind w:firstLine="480"/>
              <w:jc w:val="both"/>
            </w:pPr>
            <w:r>
              <w:rPr>
                <w:sz w:val="21"/>
              </w:rPr>
              <w:t>（</w:t>
            </w:r>
            <w:r>
              <w:rPr>
                <w:sz w:val="21"/>
              </w:rPr>
              <w:t>2</w:t>
            </w:r>
            <w:r>
              <w:rPr>
                <w:sz w:val="21"/>
              </w:rPr>
              <w:t>）严重违反规章制度的；</w:t>
            </w:r>
          </w:p>
          <w:p>
            <w:pPr>
              <w:pStyle w:val="null3"/>
              <w:ind w:firstLine="480"/>
              <w:jc w:val="both"/>
            </w:pPr>
            <w:r>
              <w:rPr>
                <w:sz w:val="21"/>
              </w:rPr>
              <w:t>（</w:t>
            </w:r>
            <w:r>
              <w:rPr>
                <w:sz w:val="21"/>
              </w:rPr>
              <w:t>3</w:t>
            </w:r>
            <w:r>
              <w:rPr>
                <w:sz w:val="21"/>
              </w:rPr>
              <w:t>）严重失职，营私舞弊，给采购人造成重大损害的；</w:t>
            </w:r>
          </w:p>
          <w:p>
            <w:pPr>
              <w:pStyle w:val="null3"/>
              <w:ind w:firstLine="480"/>
              <w:jc w:val="both"/>
            </w:pPr>
            <w:r>
              <w:rPr>
                <w:sz w:val="21"/>
              </w:rPr>
              <w:t>（</w:t>
            </w:r>
            <w:r>
              <w:rPr>
                <w:sz w:val="21"/>
              </w:rPr>
              <w:t>4</w:t>
            </w:r>
            <w:r>
              <w:rPr>
                <w:sz w:val="21"/>
              </w:rPr>
              <w:t>）同时与其他用人单位建立劳动关系，对完成采购人的工作任务造成严重影响，或者经采购人提出，拒不改正的；</w:t>
            </w:r>
          </w:p>
          <w:p>
            <w:pPr>
              <w:pStyle w:val="null3"/>
              <w:ind w:firstLine="480"/>
              <w:jc w:val="both"/>
            </w:pPr>
            <w:r>
              <w:rPr>
                <w:sz w:val="21"/>
              </w:rPr>
              <w:t>（</w:t>
            </w:r>
            <w:r>
              <w:rPr>
                <w:sz w:val="21"/>
              </w:rPr>
              <w:t>5</w:t>
            </w:r>
            <w:r>
              <w:rPr>
                <w:sz w:val="21"/>
              </w:rPr>
              <w:t>）依法被追究刑事责任的；</w:t>
            </w:r>
          </w:p>
          <w:p>
            <w:pPr>
              <w:pStyle w:val="null3"/>
              <w:ind w:firstLine="480"/>
              <w:jc w:val="both"/>
            </w:pPr>
            <w:r>
              <w:rPr>
                <w:sz w:val="21"/>
              </w:rPr>
              <w:t>（</w:t>
            </w:r>
            <w:r>
              <w:rPr>
                <w:sz w:val="21"/>
              </w:rPr>
              <w:t>6</w:t>
            </w:r>
            <w:r>
              <w:rPr>
                <w:sz w:val="21"/>
              </w:rPr>
              <w:t>）患病或者非因工负伤，在规定的医疗期满后不能从事原工作，也不能从事由采购人另行安排的工作的；</w:t>
            </w:r>
          </w:p>
          <w:p>
            <w:pPr>
              <w:pStyle w:val="null3"/>
              <w:ind w:firstLine="480"/>
              <w:jc w:val="both"/>
            </w:pPr>
            <w:r>
              <w:rPr>
                <w:sz w:val="21"/>
              </w:rPr>
              <w:t>（</w:t>
            </w:r>
            <w:r>
              <w:rPr>
                <w:sz w:val="21"/>
              </w:rPr>
              <w:t>7</w:t>
            </w:r>
            <w:r>
              <w:rPr>
                <w:sz w:val="21"/>
              </w:rPr>
              <w:t>）不能胜任工作，经过培训或者调整工作岗位，仍不能胜任工作的；</w:t>
            </w:r>
          </w:p>
          <w:p>
            <w:pPr>
              <w:pStyle w:val="null3"/>
              <w:ind w:firstLine="480"/>
              <w:jc w:val="both"/>
            </w:pPr>
            <w:r>
              <w:rPr>
                <w:sz w:val="21"/>
              </w:rPr>
              <w:t>（</w:t>
            </w:r>
            <w:r>
              <w:rPr>
                <w:sz w:val="21"/>
              </w:rPr>
              <w:t>8</w:t>
            </w:r>
            <w:r>
              <w:rPr>
                <w:sz w:val="21"/>
              </w:rPr>
              <w:t>）劳动合同订立时所依据的客观情况发生重大变化，致使劳动合同无法履行，经与劳动者协商，未能就变更劳动合同内容达成协议的。</w:t>
            </w:r>
          </w:p>
          <w:p>
            <w:pPr>
              <w:pStyle w:val="null3"/>
            </w:pPr>
            <w:r>
              <w:rPr>
                <w:sz w:val="21"/>
              </w:rPr>
              <w:t xml:space="preserve">        （9）违反员工手册相关条例的。</w:t>
            </w:r>
          </w:p>
        </w:tc>
      </w:tr>
      <w:tr>
        <w:tc>
          <w:tcPr>
            <w:tcW w:type="dxa" w:w="2076"/>
          </w:tcPr>
          <w:p/>
        </w:tc>
        <w:tc>
          <w:tcPr>
            <w:tcW w:type="dxa" w:w="415"/>
          </w:tcPr>
          <w:p>
            <w:pPr>
              <w:pStyle w:val="null3"/>
            </w:pPr>
            <w:r>
              <w:rPr/>
              <w:t>3</w:t>
            </w:r>
          </w:p>
        </w:tc>
        <w:tc>
          <w:tcPr>
            <w:tcW w:type="dxa" w:w="5814"/>
          </w:tcPr>
          <w:p>
            <w:pPr>
              <w:pStyle w:val="null3"/>
            </w:pPr>
            <w:r>
              <w:rPr>
                <w:sz w:val="21"/>
                <w:b/>
              </w:rPr>
              <w:t>三、服务要求</w:t>
            </w:r>
          </w:p>
          <w:p>
            <w:pPr>
              <w:pStyle w:val="null3"/>
              <w:ind w:firstLine="480"/>
            </w:pPr>
            <w:r>
              <w:rPr>
                <w:sz w:val="21"/>
              </w:rPr>
              <w:t>1</w:t>
            </w:r>
            <w:r>
              <w:rPr>
                <w:sz w:val="21"/>
              </w:rPr>
              <w:t>、供应商不得将采购人委托的服务工作的整体或部分责任及利益转让给他人或其他单位。</w:t>
            </w:r>
          </w:p>
          <w:p>
            <w:pPr>
              <w:pStyle w:val="null3"/>
              <w:ind w:firstLine="480"/>
            </w:pPr>
            <w:r>
              <w:rPr>
                <w:sz w:val="21"/>
              </w:rPr>
              <w:t>2</w:t>
            </w:r>
            <w:r>
              <w:rPr>
                <w:sz w:val="21"/>
              </w:rPr>
              <w:t>、供应商应提供所有服务人员的个人基本资料，经采购人确认后才能上岗；供应商按照《劳动法》与服务人员签订劳动合同，并提供劳动合同复印件于采购人存档；按照《中华人民共和国社会保险法》及《住房公积金管理条例》的相关规定，每月为服务外包人员购买社会保险费用（含基本养老保险、基本医疗保险、工伤保险、失业保险、生育保险）和住房公积金；每月发放上月薪酬。严格按照国家、广东省、广州市的有关劳动法规和保险条例，为服务人员提供完善的劳动权益保障。采购人有权要求供应商提供每月工资发放明细和缴纳社保和公积金明细等有关凭证，如出现拖欠薪酬情况，采购人视情况恶劣有权单方面解除该合同。</w:t>
            </w:r>
          </w:p>
          <w:p>
            <w:pPr>
              <w:pStyle w:val="null3"/>
              <w:ind w:firstLine="480"/>
            </w:pPr>
            <w:r>
              <w:rPr>
                <w:sz w:val="21"/>
              </w:rPr>
              <w:t>3</w:t>
            </w:r>
            <w:r>
              <w:rPr>
                <w:sz w:val="21"/>
              </w:rPr>
              <w:t>、供应商对服务人员的奖惩、休请假、撤换或辞退等须经采购人同意。如因服务人员的休请假、撤换或辞退造成人员的空缺，供应商应根据采购人需求予以补充。</w:t>
            </w:r>
          </w:p>
          <w:p>
            <w:pPr>
              <w:pStyle w:val="null3"/>
              <w:ind w:firstLine="480"/>
            </w:pPr>
            <w:r>
              <w:rPr>
                <w:sz w:val="21"/>
              </w:rPr>
              <w:t>4</w:t>
            </w:r>
            <w:r>
              <w:rPr>
                <w:sz w:val="21"/>
              </w:rPr>
              <w:t>、如因供应商引起的劳资纠纷问题，影响正常工作的，采购人有权另行聘请服务人员确保正常工作，所产生的费用由供应商承担。</w:t>
            </w:r>
          </w:p>
          <w:p>
            <w:pPr>
              <w:pStyle w:val="null3"/>
              <w:ind w:firstLine="480"/>
            </w:pPr>
            <w:r>
              <w:rPr>
                <w:sz w:val="21"/>
              </w:rPr>
              <w:t>5</w:t>
            </w:r>
            <w:r>
              <w:rPr>
                <w:sz w:val="21"/>
              </w:rPr>
              <w:t>、如供应商的服务人员出现2次或以上不服从采购人的管理或违反采购人制定的相关规章制度，采购人可以要求更换，供应商必须及时且无条件地为采购人更换合格的服务人员。</w:t>
            </w:r>
          </w:p>
          <w:p>
            <w:pPr>
              <w:pStyle w:val="null3"/>
              <w:ind w:firstLine="480"/>
            </w:pPr>
            <w:r>
              <w:rPr>
                <w:sz w:val="21"/>
              </w:rPr>
              <w:t>6</w:t>
            </w:r>
            <w:r>
              <w:rPr>
                <w:sz w:val="21"/>
              </w:rPr>
              <w:t>、服务人员发生工伤事故，由供应商负责，并为员工进行工伤鉴定、工伤待遇申报。</w:t>
            </w:r>
          </w:p>
          <w:p>
            <w:pPr>
              <w:pStyle w:val="null3"/>
              <w:ind w:firstLine="480"/>
            </w:pPr>
            <w:r>
              <w:rPr>
                <w:sz w:val="21"/>
              </w:rPr>
              <w:t>7</w:t>
            </w:r>
            <w:r>
              <w:rPr>
                <w:sz w:val="21"/>
              </w:rPr>
              <w:t>、服务外包人员发生重大疾病、非因工死亡等事故，供应商依照法律法规补偿。</w:t>
            </w:r>
          </w:p>
          <w:p>
            <w:pPr>
              <w:pStyle w:val="null3"/>
              <w:ind w:firstLine="480"/>
            </w:pPr>
            <w:r>
              <w:rPr>
                <w:sz w:val="21"/>
              </w:rPr>
              <w:t>8</w:t>
            </w:r>
            <w:r>
              <w:rPr>
                <w:sz w:val="21"/>
              </w:rPr>
              <w:t>、采购人及供应商双方均有权对对方负责此次工作情况进行了解，包括工作人员的教育培训、考勤考核、任务进度等情况，确保完成此次项目工作。采购人有权监督检查供应商提供服务外包服务的质量，对供应商及其服务人员履行职责不符合要求的，有权向供应商提出纠正意见。</w:t>
            </w:r>
          </w:p>
          <w:p>
            <w:pPr>
              <w:pStyle w:val="null3"/>
              <w:ind w:firstLine="480"/>
            </w:pPr>
            <w:r>
              <w:rPr>
                <w:sz w:val="21"/>
              </w:rPr>
              <w:t>9</w:t>
            </w:r>
            <w:r>
              <w:rPr>
                <w:sz w:val="21"/>
              </w:rPr>
              <w:t>、服务期内，采购人按该合同内容支付供应商项目服务费用，合同期内一个季度（3个月）对供应商的工作质量、履约情况、社保购买情况、工作配合度等进行综合评价，并根据综合评价得分支付服务费。</w:t>
            </w:r>
          </w:p>
          <w:p>
            <w:pPr>
              <w:pStyle w:val="null3"/>
              <w:ind w:firstLine="480"/>
            </w:pPr>
            <w:r>
              <w:rPr>
                <w:sz w:val="21"/>
              </w:rPr>
              <w:t>10</w:t>
            </w:r>
            <w:r>
              <w:rPr>
                <w:sz w:val="21"/>
              </w:rPr>
              <w:t>、采购人可根据岗位要求、标准，向供应商所制订的《员工手册》提出合理修订意见与建议，服务人员应当遵守《员工手册》的规章制度、工作规范、工作流程、考核依据、建议和意见。</w:t>
            </w:r>
          </w:p>
          <w:p>
            <w:pPr>
              <w:pStyle w:val="null3"/>
              <w:ind w:firstLine="480"/>
            </w:pPr>
            <w:r>
              <w:rPr>
                <w:sz w:val="21"/>
              </w:rPr>
              <w:t>11</w:t>
            </w:r>
            <w:r>
              <w:rPr>
                <w:sz w:val="21"/>
              </w:rPr>
              <w:t>、供应商制订完善的《员工手册》对服务人员行为进行规范管理，对违反《员工手册》相关管理规定的服务人员，供应商应当及时进行批评教育或纪律处分，情节严重并造成采购人经济损失的，采购人有追究服务人员中违纪人员责任的权利。</w:t>
            </w:r>
          </w:p>
          <w:p>
            <w:pPr>
              <w:pStyle w:val="null3"/>
              <w:ind w:firstLine="480"/>
            </w:pPr>
            <w:r>
              <w:rPr>
                <w:sz w:val="21"/>
              </w:rPr>
              <w:t>12</w:t>
            </w:r>
            <w:r>
              <w:rPr>
                <w:sz w:val="21"/>
              </w:rPr>
              <w:t>、采购人有权就实际需要对本合同所涉项目的具体内容提出补充或变更意见，但事先须与供应商共同协商，达成一致后另行签订书面补充协议。采购人须就补充或变更的内容另行支付供应商相应的服务外包费用。</w:t>
            </w:r>
          </w:p>
          <w:p>
            <w:pPr>
              <w:pStyle w:val="null3"/>
            </w:pPr>
            <w:r>
              <w:rPr>
                <w:sz w:val="21"/>
              </w:rPr>
              <w:t xml:space="preserve">        13、供应商必须遵守采购人的其他各项规定制度，切实做好该项目全面服务工作。</w:t>
            </w:r>
          </w:p>
        </w:tc>
      </w:tr>
      <w:tr>
        <w:tc>
          <w:tcPr>
            <w:tcW w:type="dxa" w:w="2076"/>
          </w:tcPr>
          <w:p/>
        </w:tc>
        <w:tc>
          <w:tcPr>
            <w:tcW w:type="dxa" w:w="415"/>
          </w:tcPr>
          <w:p>
            <w:pPr>
              <w:pStyle w:val="null3"/>
            </w:pPr>
            <w:r>
              <w:rPr/>
              <w:t>4</w:t>
            </w:r>
          </w:p>
        </w:tc>
        <w:tc>
          <w:tcPr>
            <w:tcW w:type="dxa" w:w="5814"/>
          </w:tcPr>
          <w:p>
            <w:pPr>
              <w:pStyle w:val="null3"/>
              <w:jc w:val="both"/>
            </w:pPr>
            <w:r>
              <w:rPr>
                <w:sz w:val="21"/>
                <w:b/>
              </w:rPr>
              <w:t>四、违约责任</w:t>
            </w:r>
          </w:p>
          <w:p>
            <w:pPr>
              <w:pStyle w:val="null3"/>
              <w:ind w:firstLine="480"/>
              <w:jc w:val="both"/>
            </w:pPr>
            <w:r>
              <w:rPr>
                <w:sz w:val="21"/>
              </w:rPr>
              <w:t>1.</w:t>
            </w:r>
            <w:r>
              <w:rPr>
                <w:sz w:val="21"/>
              </w:rPr>
              <w:t>成交供应商提供合同约定的服务达不到采购人要求，成交供应商季度评价不合格或绩效完成不达标的，采购人有权扣除服务费。</w:t>
            </w:r>
          </w:p>
          <w:p>
            <w:pPr>
              <w:pStyle w:val="null3"/>
              <w:ind w:firstLine="480"/>
            </w:pPr>
            <w:r>
              <w:rPr>
                <w:sz w:val="21"/>
              </w:rPr>
              <w:t>2.</w:t>
            </w:r>
            <w:r>
              <w:rPr>
                <w:sz w:val="21"/>
              </w:rPr>
              <w:t>若成交供应商因服务质量、服务态度问题受到采购人有关部门有效投诉或未能通过采购人质量抽查、不定期查岗的。采购人有权书面提出整改通知，并视情节严重程度扣罚成交供应商当期服务费100-5000元，有权要求成交供应商一周内更换责任人员，造成采购人实际损失的，应照价赔偿；成交供应商一个月内发生上述违约行为三次或一年内累计发生上述行为六次或乙方连续三次未按要求及时整改的，视为成交供应商违约，采购人有权解除合同并保留追究成交供应商违约责任，视情节严重程度扣罚成交供应商10000-50000元，并追索因此受到的损失赔偿。</w:t>
            </w:r>
          </w:p>
          <w:p>
            <w:pPr>
              <w:pStyle w:val="null3"/>
            </w:pPr>
            <w:r>
              <w:rPr>
                <w:sz w:val="21"/>
              </w:rPr>
              <w:t xml:space="preserve">       3.因成交供应商操作不当、违反上述要求或国家法律法规产生劳资纠纷由成交供应商承担。</w:t>
            </w:r>
          </w:p>
        </w:tc>
      </w:tr>
      <w:tr>
        <w:tc>
          <w:tcPr>
            <w:tcW w:type="dxa" w:w="2076"/>
          </w:tcPr>
          <w:p/>
        </w:tc>
        <w:tc>
          <w:tcPr>
            <w:tcW w:type="dxa" w:w="415"/>
          </w:tcPr>
          <w:p>
            <w:pPr>
              <w:pStyle w:val="null3"/>
            </w:pPr>
            <w:r>
              <w:rPr/>
              <w:t>5</w:t>
            </w:r>
          </w:p>
        </w:tc>
        <w:tc>
          <w:tcPr>
            <w:tcW w:type="dxa" w:w="5814"/>
          </w:tcPr>
          <w:p>
            <w:pPr>
              <w:pStyle w:val="null3"/>
            </w:pPr>
            <w:r>
              <w:rPr>
                <w:sz w:val="21"/>
                <w:b/>
              </w:rPr>
              <w:t>五、其他</w:t>
            </w:r>
          </w:p>
          <w:p>
            <w:pPr>
              <w:pStyle w:val="null3"/>
              <w:ind w:firstLine="480"/>
              <w:jc w:val="both"/>
            </w:pPr>
            <w:r>
              <w:rPr>
                <w:sz w:val="21"/>
              </w:rPr>
              <w:t>1.</w:t>
            </w:r>
            <w:r>
              <w:rPr>
                <w:sz w:val="21"/>
              </w:rPr>
              <w:t>采购人有权要求成交供应商按照合同约定提供征拆辅助服务，并确保服务的专业性和有效性。</w:t>
            </w:r>
          </w:p>
          <w:p>
            <w:pPr>
              <w:pStyle w:val="null3"/>
              <w:ind w:firstLine="480"/>
              <w:jc w:val="both"/>
            </w:pPr>
            <w:r>
              <w:rPr>
                <w:sz w:val="21"/>
              </w:rPr>
              <w:t>2.</w:t>
            </w:r>
            <w:r>
              <w:rPr>
                <w:sz w:val="21"/>
              </w:rPr>
              <w:t>采购人有权对成交供应商的工作进行监督，并提出合理的建议和意见。</w:t>
            </w:r>
          </w:p>
          <w:p>
            <w:pPr>
              <w:pStyle w:val="null3"/>
              <w:ind w:firstLine="480"/>
              <w:jc w:val="both"/>
            </w:pPr>
            <w:r>
              <w:rPr>
                <w:sz w:val="21"/>
              </w:rPr>
              <w:t>3.</w:t>
            </w:r>
            <w:r>
              <w:rPr>
                <w:sz w:val="21"/>
              </w:rPr>
              <w:t>采购人应提供征拆辅助所需的相关资料和文件，并确保其真实性和完整性。</w:t>
            </w:r>
          </w:p>
          <w:p>
            <w:pPr>
              <w:pStyle w:val="null3"/>
              <w:ind w:firstLine="480"/>
              <w:jc w:val="both"/>
            </w:pPr>
            <w:r>
              <w:rPr>
                <w:sz w:val="21"/>
              </w:rPr>
              <w:t>4.</w:t>
            </w:r>
            <w:r>
              <w:rPr>
                <w:sz w:val="21"/>
              </w:rPr>
              <w:t>采购人应配合成交供应商工作的推进，提供必要的协助和支持。</w:t>
            </w:r>
          </w:p>
          <w:p>
            <w:pPr>
              <w:pStyle w:val="null3"/>
              <w:ind w:firstLine="480"/>
              <w:jc w:val="both"/>
            </w:pPr>
            <w:r>
              <w:rPr>
                <w:sz w:val="21"/>
              </w:rPr>
              <w:t>5.</w:t>
            </w:r>
            <w:r>
              <w:rPr>
                <w:sz w:val="21"/>
              </w:rPr>
              <w:t>采购人应按照合同约定及时向成交供应商支付服务费用。</w:t>
            </w:r>
          </w:p>
          <w:p>
            <w:pPr>
              <w:pStyle w:val="null3"/>
              <w:ind w:firstLine="480"/>
              <w:jc w:val="both"/>
            </w:pPr>
            <w:r>
              <w:rPr>
                <w:sz w:val="21"/>
              </w:rPr>
              <w:t>6.</w:t>
            </w:r>
            <w:r>
              <w:rPr>
                <w:sz w:val="21"/>
              </w:rPr>
              <w:t>成交供应商有权按照合同约定收取服务费用。</w:t>
            </w:r>
          </w:p>
          <w:p>
            <w:pPr>
              <w:pStyle w:val="null3"/>
              <w:ind w:firstLine="480"/>
              <w:jc w:val="both"/>
            </w:pPr>
            <w:r>
              <w:rPr>
                <w:sz w:val="21"/>
              </w:rPr>
              <w:t>7.</w:t>
            </w:r>
            <w:r>
              <w:rPr>
                <w:sz w:val="21"/>
              </w:rPr>
              <w:t>成交供应商有权在征拆辅助工作中提出合理的建议和意见，以优化工作效果。</w:t>
            </w:r>
          </w:p>
          <w:p>
            <w:pPr>
              <w:pStyle w:val="null3"/>
              <w:ind w:firstLine="480"/>
              <w:jc w:val="both"/>
            </w:pPr>
            <w:r>
              <w:rPr>
                <w:sz w:val="21"/>
              </w:rPr>
              <w:t>8.</w:t>
            </w:r>
            <w:r>
              <w:rPr>
                <w:sz w:val="21"/>
              </w:rPr>
              <w:t>成交供应商应遵守国家法律法规和职业道德，确保征拆辅助工作的合法性和合规性。</w:t>
            </w:r>
          </w:p>
          <w:p>
            <w:pPr>
              <w:pStyle w:val="null3"/>
              <w:ind w:firstLine="480"/>
              <w:jc w:val="both"/>
            </w:pPr>
            <w:r>
              <w:rPr>
                <w:sz w:val="21"/>
              </w:rPr>
              <w:t>9.</w:t>
            </w:r>
            <w:r>
              <w:rPr>
                <w:sz w:val="21"/>
              </w:rPr>
              <w:t>成交供应商承担因违反安全管理规定、安全措施造成事故的责任和因此发生的一切费用和处罚。</w:t>
            </w:r>
          </w:p>
          <w:p>
            <w:pPr>
              <w:pStyle w:val="null3"/>
            </w:pPr>
            <w:r>
              <w:rPr>
                <w:sz w:val="21"/>
              </w:rPr>
              <w:t xml:space="preserve">       10.双方应对服务过程中涉及的数据、商业、技术和其他敏感信息予以严格保密。未经对方书面同意，任何一方不得向第三方透露或使用该信息。</w:t>
            </w:r>
          </w:p>
        </w:tc>
      </w:tr>
      <w:tr>
        <w:tc>
          <w:tcPr>
            <w:tcW w:type="dxa" w:w="2076"/>
          </w:tcPr>
          <w:p/>
        </w:tc>
        <w:tc>
          <w:tcPr>
            <w:tcW w:type="dxa" w:w="415"/>
          </w:tcPr>
          <w:p>
            <w:pPr>
              <w:pStyle w:val="null3"/>
            </w:pPr>
            <w:r>
              <w:rPr/>
              <w:t>6</w:t>
            </w:r>
          </w:p>
        </w:tc>
        <w:tc>
          <w:tcPr>
            <w:tcW w:type="dxa" w:w="5814"/>
          </w:tcPr>
          <w:p>
            <w:pPr>
              <w:pStyle w:val="null3"/>
            </w:pPr>
            <w:r>
              <w:rPr>
                <w:sz w:val="21"/>
                <w:b/>
              </w:rPr>
              <w:t>附件</w:t>
            </w:r>
            <w:r>
              <w:rPr>
                <w:sz w:val="21"/>
                <w:b/>
              </w:rPr>
              <w:t>1</w:t>
            </w:r>
            <w:r>
              <w:rPr>
                <w:sz w:val="21"/>
                <w:b/>
              </w:rPr>
              <w:t>：服务质量考核评分表</w:t>
            </w:r>
          </w:p>
          <w:p>
            <w:pPr>
              <w:pStyle w:val="null3"/>
              <w:jc w:val="center"/>
            </w:pPr>
            <w:r>
              <w:rPr>
                <w:sz w:val="21"/>
                <w:color w:val="000000"/>
              </w:rPr>
              <w:t>广州民营科技园核心区改造项目征拆辅助服务项目</w:t>
            </w:r>
          </w:p>
          <w:p>
            <w:pPr>
              <w:pStyle w:val="null3"/>
              <w:jc w:val="center"/>
            </w:pPr>
            <w:r>
              <w:rPr>
                <w:sz w:val="21"/>
                <w:color w:val="000000"/>
              </w:rPr>
              <w:t>服务质量考核评分表</w:t>
            </w:r>
          </w:p>
          <w:p>
            <w:pPr>
              <w:pStyle w:val="null3"/>
            </w:pPr>
            <w:r>
              <w:rPr>
                <w:sz w:val="21"/>
                <w:color w:val="000000"/>
              </w:rPr>
              <w:t>考核周期：3个月/季度</w:t>
            </w:r>
          </w:p>
          <w:p>
            <w:pPr>
              <w:pStyle w:val="null3"/>
            </w:pPr>
            <w:r>
              <w:rPr>
                <w:sz w:val="21"/>
                <w:color w:val="000000"/>
              </w:rPr>
              <w:t>考核对象：</w:t>
            </w:r>
          </w:p>
          <w:p>
            <w:pPr>
              <w:pStyle w:val="null3"/>
            </w:pPr>
            <w:r>
              <w:rPr>
                <w:sz w:val="21"/>
                <w:color w:val="000000"/>
              </w:rPr>
              <w:t>服务地点：广州市白云区</w:t>
            </w:r>
          </w:p>
          <w:p>
            <w:pPr>
              <w:pStyle w:val="null3"/>
            </w:pPr>
            <w:r>
              <w:rPr>
                <w:sz w:val="21"/>
                <w:color w:val="000000"/>
              </w:rPr>
              <w:t>满分：100分</w:t>
            </w:r>
          </w:p>
          <w:p>
            <w:pPr>
              <w:pStyle w:val="null3"/>
            </w:pPr>
            <w:r>
              <w:rPr>
                <w:sz w:val="21"/>
                <w:color w:val="000000"/>
              </w:rPr>
              <w:t>一、考核评分表</w:t>
            </w:r>
          </w:p>
          <w:tbl>
            <w:tblPr>
              <w:tblBorders>
                <w:top w:val="single" w:color="000000" w:sz="4"/>
                <w:left w:val="single" w:color="000000" w:sz="4"/>
                <w:bottom w:val="single" w:color="000000" w:sz="4"/>
                <w:right w:val="single" w:color="000000" w:sz="4"/>
              </w:tblBorders>
            </w:tblPr>
            <w:tblGrid>
              <w:gridCol w:w="841"/>
              <w:gridCol w:w="537"/>
              <w:gridCol w:w="1663"/>
              <w:gridCol w:w="1713"/>
              <w:gridCol w:w="395"/>
              <w:gridCol w:w="304"/>
            </w:tblGrid>
            <w:tr>
              <w:tc>
                <w:tcPr>
                  <w:tcW w:type="dxa" w:w="84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考核项目</w:t>
                  </w:r>
                </w:p>
              </w:tc>
              <w:tc>
                <w:tcPr>
                  <w:tcW w:type="dxa" w:w="537"/>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分值</w:t>
                  </w:r>
                </w:p>
              </w:tc>
              <w:tc>
                <w:tcPr>
                  <w:tcW w:type="dxa" w:w="166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考核内容</w:t>
                  </w:r>
                </w:p>
              </w:tc>
              <w:tc>
                <w:tcPr>
                  <w:tcW w:type="dxa" w:w="17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评分标准</w:t>
                  </w:r>
                </w:p>
              </w:tc>
              <w:tc>
                <w:tcPr>
                  <w:tcW w:type="dxa" w:w="395"/>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得分</w:t>
                  </w:r>
                </w:p>
              </w:tc>
              <w:tc>
                <w:tcPr>
                  <w:tcW w:type="dxa" w:w="304"/>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备注</w:t>
                  </w:r>
                </w:p>
              </w:tc>
            </w:tr>
            <w:tr>
              <w:tc>
                <w:tcPr>
                  <w:tcW w:type="dxa" w:w="84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后勤保障服务</w:t>
                  </w:r>
                </w:p>
              </w:tc>
              <w:tc>
                <w:tcPr>
                  <w:tcW w:type="dxa" w:w="537"/>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35</w:t>
                  </w:r>
                </w:p>
              </w:tc>
              <w:tc>
                <w:tcPr>
                  <w:tcW w:type="dxa" w:w="166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pPr>
                  <w:r>
                    <w:rPr>
                      <w:sz w:val="21"/>
                      <w:color w:val="000000"/>
                    </w:rPr>
                    <w:t>日常巡查、现场协调、物资/</w:t>
                  </w:r>
                  <w:r>
                    <w:rPr>
                      <w:sz w:val="21"/>
                      <w:color w:val="000000"/>
                    </w:rPr>
                    <w:t>企业摸查</w:t>
                  </w:r>
                  <w:r>
                    <w:rPr>
                      <w:sz w:val="21"/>
                      <w:color w:val="000000"/>
                    </w:rPr>
                    <w:t>/交通/餐饮/数据整理</w:t>
                  </w:r>
                </w:p>
              </w:tc>
              <w:tc>
                <w:tcPr>
                  <w:tcW w:type="dxa" w:w="17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pPr>
                  <w:r>
                    <w:rPr>
                      <w:sz w:val="21"/>
                      <w:color w:val="000000"/>
                    </w:rPr>
                    <w:t>按时到位、记录完整、无差错、无投诉；违规一次扣2分，发生安全事故本项0分</w:t>
                  </w:r>
                </w:p>
              </w:tc>
              <w:tc>
                <w:tcPr>
                  <w:tcW w:type="dxa" w:w="395"/>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04"/>
                  <w:tcBorders>
                    <w:top w:val="single" w:color="000000" w:sz="4"/>
                    <w:left w:val="single" w:color="000000" w:sz="4"/>
                    <w:bottom w:val="single" w:color="000000" w:sz="4"/>
                    <w:right w:val="single" w:color="000000" w:sz="4"/>
                  </w:tcBorders>
                  <w:tcMar>
                    <w:top w:type="dxa" w:w="0"/>
                    <w:left w:type="dxa" w:w="0"/>
                    <w:bottom w:type="dxa" w:w="0"/>
                    <w:right w:type="dxa" w:w="0"/>
                  </w:tcMar>
                </w:tcPr>
                <w:p/>
              </w:tc>
            </w:tr>
            <w:tr>
              <w:tc>
                <w:tcPr>
                  <w:tcW w:type="dxa" w:w="84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档案管理服务</w:t>
                  </w:r>
                </w:p>
              </w:tc>
              <w:tc>
                <w:tcPr>
                  <w:tcW w:type="dxa" w:w="537"/>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25</w:t>
                  </w:r>
                </w:p>
              </w:tc>
              <w:tc>
                <w:tcPr>
                  <w:tcW w:type="dxa" w:w="166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pPr>
                  <w:r>
                    <w:rPr>
                      <w:sz w:val="21"/>
                      <w:color w:val="000000"/>
                    </w:rPr>
                    <w:t>收集整理、保管利用、数字化、台账、销毁合规</w:t>
                  </w:r>
                </w:p>
              </w:tc>
              <w:tc>
                <w:tcPr>
                  <w:tcW w:type="dxa" w:w="17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pPr>
                  <w:r>
                    <w:rPr>
                      <w:sz w:val="21"/>
                      <w:color w:val="000000"/>
                    </w:rPr>
                    <w:t>资料齐全规范、无遗失；不合规一次扣3分，扣完为止</w:t>
                  </w:r>
                </w:p>
              </w:tc>
              <w:tc>
                <w:tcPr>
                  <w:tcW w:type="dxa" w:w="395"/>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04"/>
                  <w:tcBorders>
                    <w:top w:val="single" w:color="000000" w:sz="4"/>
                    <w:left w:val="single" w:color="000000" w:sz="4"/>
                    <w:bottom w:val="single" w:color="000000" w:sz="4"/>
                    <w:right w:val="single" w:color="000000" w:sz="4"/>
                  </w:tcBorders>
                  <w:tcMar>
                    <w:top w:type="dxa" w:w="0"/>
                    <w:left w:type="dxa" w:w="0"/>
                    <w:bottom w:type="dxa" w:w="0"/>
                    <w:right w:type="dxa" w:w="0"/>
                  </w:tcMar>
                </w:tcPr>
                <w:p/>
              </w:tc>
            </w:tr>
            <w:tr>
              <w:tc>
                <w:tcPr>
                  <w:tcW w:type="dxa" w:w="84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绩效评价服务</w:t>
                  </w:r>
                </w:p>
              </w:tc>
              <w:tc>
                <w:tcPr>
                  <w:tcW w:type="dxa" w:w="537"/>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20</w:t>
                  </w:r>
                </w:p>
              </w:tc>
              <w:tc>
                <w:tcPr>
                  <w:tcW w:type="dxa" w:w="166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pPr>
                  <w:r>
                    <w:rPr>
                      <w:sz w:val="21"/>
                      <w:color w:val="000000"/>
                    </w:rPr>
                    <w:t>目标设定、过程监控、评估报告、反馈优化</w:t>
                  </w:r>
                </w:p>
              </w:tc>
              <w:tc>
                <w:tcPr>
                  <w:tcW w:type="dxa" w:w="17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pPr>
                  <w:r>
                    <w:rPr>
                      <w:sz w:val="21"/>
                      <w:color w:val="000000"/>
                    </w:rPr>
                    <w:t>按时提交、真实准确；延误/错误一次扣3分</w:t>
                  </w:r>
                </w:p>
              </w:tc>
              <w:tc>
                <w:tcPr>
                  <w:tcW w:type="dxa" w:w="395"/>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04"/>
                  <w:tcBorders>
                    <w:top w:val="single" w:color="000000" w:sz="4"/>
                    <w:left w:val="single" w:color="000000" w:sz="4"/>
                    <w:bottom w:val="single" w:color="000000" w:sz="4"/>
                    <w:right w:val="single" w:color="000000" w:sz="4"/>
                  </w:tcBorders>
                  <w:tcMar>
                    <w:top w:type="dxa" w:w="0"/>
                    <w:left w:type="dxa" w:w="0"/>
                    <w:bottom w:type="dxa" w:w="0"/>
                    <w:right w:type="dxa" w:w="0"/>
                  </w:tcMar>
                </w:tcPr>
                <w:p/>
              </w:tc>
            </w:tr>
            <w:tr>
              <w:tc>
                <w:tcPr>
                  <w:tcW w:type="dxa" w:w="84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人员团队管理</w:t>
                  </w:r>
                </w:p>
              </w:tc>
              <w:tc>
                <w:tcPr>
                  <w:tcW w:type="dxa" w:w="537"/>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12</w:t>
                  </w:r>
                </w:p>
              </w:tc>
              <w:tc>
                <w:tcPr>
                  <w:tcW w:type="dxa" w:w="166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pPr>
                  <w:r>
                    <w:rPr>
                      <w:sz w:val="21"/>
                      <w:color w:val="000000"/>
                    </w:rPr>
                    <w:t>到岗合规、培训纪律、响应速度、人员稳定</w:t>
                  </w:r>
                </w:p>
              </w:tc>
              <w:tc>
                <w:tcPr>
                  <w:tcW w:type="dxa" w:w="17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pPr>
                  <w:r>
                    <w:rPr>
                      <w:sz w:val="21"/>
                      <w:color w:val="000000"/>
                    </w:rPr>
                    <w:t>无擅自更换、无证空岗；违规一次扣3分</w:t>
                  </w:r>
                </w:p>
              </w:tc>
              <w:tc>
                <w:tcPr>
                  <w:tcW w:type="dxa" w:w="395"/>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04"/>
                  <w:tcBorders>
                    <w:top w:val="single" w:color="000000" w:sz="4"/>
                    <w:left w:val="single" w:color="000000" w:sz="4"/>
                    <w:bottom w:val="single" w:color="000000" w:sz="4"/>
                    <w:right w:val="single" w:color="000000" w:sz="4"/>
                  </w:tcBorders>
                  <w:tcMar>
                    <w:top w:type="dxa" w:w="0"/>
                    <w:left w:type="dxa" w:w="0"/>
                    <w:bottom w:type="dxa" w:w="0"/>
                    <w:right w:type="dxa" w:w="0"/>
                  </w:tcMar>
                </w:tcPr>
                <w:p/>
              </w:tc>
            </w:tr>
            <w:tr>
              <w:tc>
                <w:tcPr>
                  <w:tcW w:type="dxa" w:w="84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履约合规管理</w:t>
                  </w:r>
                </w:p>
              </w:tc>
              <w:tc>
                <w:tcPr>
                  <w:tcW w:type="dxa" w:w="537"/>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8</w:t>
                  </w:r>
                </w:p>
              </w:tc>
              <w:tc>
                <w:tcPr>
                  <w:tcW w:type="dxa" w:w="166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pPr>
                  <w:r>
                    <w:rPr>
                      <w:sz w:val="21"/>
                      <w:color w:val="000000"/>
                    </w:rPr>
                    <w:t>工资社保公积金、保密、无劳资纠纷</w:t>
                  </w:r>
                </w:p>
              </w:tc>
              <w:tc>
                <w:tcPr>
                  <w:tcW w:type="dxa" w:w="17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pPr>
                  <w:r>
                    <w:rPr>
                      <w:sz w:val="21"/>
                      <w:color w:val="000000"/>
                    </w:rPr>
                    <w:t>无拖欠、无泄密；违规本项0分</w:t>
                  </w:r>
                </w:p>
              </w:tc>
              <w:tc>
                <w:tcPr>
                  <w:tcW w:type="dxa" w:w="395"/>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04"/>
                  <w:tcBorders>
                    <w:top w:val="single" w:color="000000" w:sz="4"/>
                    <w:left w:val="single" w:color="000000" w:sz="4"/>
                    <w:bottom w:val="single" w:color="000000" w:sz="4"/>
                    <w:right w:val="single" w:color="000000" w:sz="4"/>
                  </w:tcBorders>
                  <w:tcMar>
                    <w:top w:type="dxa" w:w="0"/>
                    <w:left w:type="dxa" w:w="0"/>
                    <w:bottom w:type="dxa" w:w="0"/>
                    <w:right w:type="dxa" w:w="0"/>
                  </w:tcMar>
                </w:tcPr>
                <w:p/>
              </w:tc>
            </w:tr>
            <w:tr>
              <w:tc>
                <w:tcPr>
                  <w:tcW w:type="dxa" w:w="84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基础分合计</w:t>
                  </w:r>
                </w:p>
              </w:tc>
              <w:tc>
                <w:tcPr>
                  <w:tcW w:type="dxa" w:w="537"/>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100</w:t>
                  </w:r>
                </w:p>
              </w:tc>
              <w:tc>
                <w:tcPr>
                  <w:tcW w:type="dxa" w:w="166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pPr>
                  <w:r>
                    <w:rPr>
                      <w:sz w:val="21"/>
                      <w:color w:val="000000"/>
                    </w:rPr>
                    <w:t>/</w:t>
                  </w:r>
                </w:p>
              </w:tc>
              <w:tc>
                <w:tcPr>
                  <w:tcW w:type="dxa" w:w="17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pPr>
                  <w:r>
                    <w:rPr>
                      <w:sz w:val="21"/>
                      <w:color w:val="000000"/>
                    </w:rPr>
                    <w:t>/</w:t>
                  </w:r>
                </w:p>
              </w:tc>
              <w:tc>
                <w:tcPr>
                  <w:tcW w:type="dxa" w:w="395"/>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04"/>
                  <w:tcBorders>
                    <w:top w:val="single" w:color="000000" w:sz="4"/>
                    <w:left w:val="single" w:color="000000" w:sz="4"/>
                    <w:bottom w:val="single" w:color="000000" w:sz="4"/>
                    <w:right w:val="single" w:color="000000" w:sz="4"/>
                  </w:tcBorders>
                  <w:tcMar>
                    <w:top w:type="dxa" w:w="0"/>
                    <w:left w:type="dxa" w:w="0"/>
                    <w:bottom w:type="dxa" w:w="0"/>
                    <w:right w:type="dxa" w:w="0"/>
                  </w:tcMar>
                </w:tcPr>
                <w:p/>
              </w:tc>
            </w:tr>
            <w:tr>
              <w:tc>
                <w:tcPr>
                  <w:tcW w:type="dxa" w:w="1378"/>
                  <w:gridSpan w:val="2"/>
                  <w:vMerge w:val="restart"/>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加分项（最高+5分）</w:t>
                  </w:r>
                </w:p>
              </w:tc>
              <w:tc>
                <w:tcPr>
                  <w:tcW w:type="dxa" w:w="3376"/>
                  <w:gridSpan w:val="2"/>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pPr>
                  <w:r>
                    <w:rPr>
                      <w:sz w:val="21"/>
                      <w:color w:val="000000"/>
                    </w:rPr>
                    <w:t>提前完成任务+2分</w:t>
                  </w:r>
                </w:p>
              </w:tc>
              <w:tc>
                <w:tcPr>
                  <w:tcW w:type="dxa" w:w="395"/>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04"/>
                  <w:tcBorders>
                    <w:top w:val="single" w:color="000000" w:sz="4"/>
                    <w:left w:val="single" w:color="000000" w:sz="4"/>
                    <w:bottom w:val="single" w:color="000000" w:sz="4"/>
                    <w:right w:val="single" w:color="000000" w:sz="4"/>
                  </w:tcBorders>
                  <w:tcMar>
                    <w:top w:type="dxa" w:w="0"/>
                    <w:left w:type="dxa" w:w="0"/>
                    <w:bottom w:type="dxa" w:w="0"/>
                    <w:right w:type="dxa" w:w="0"/>
                  </w:tcMar>
                </w:tcPr>
                <w:p/>
              </w:tc>
            </w:tr>
            <w:tr>
              <w:tc>
                <w:tcPr>
                  <w:tcW w:type="dxa" w:w="1378"/>
                  <w:gridSpan w:val="2"/>
                  <w:vMerge/>
                  <w:tcBorders>
                    <w:top w:val="single" w:color="000000" w:sz="4"/>
                    <w:left w:val="single" w:color="000000" w:sz="4"/>
                    <w:bottom w:val="single" w:color="000000" w:sz="4"/>
                    <w:right w:val="single" w:color="000000" w:sz="4"/>
                  </w:tcBorders>
                </w:tcPr>
                <w:p/>
              </w:tc>
              <w:tc>
                <w:tcPr>
                  <w:tcW w:type="dxa" w:w="3376"/>
                  <w:gridSpan w:val="2"/>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pPr>
                  <w:r>
                    <w:rPr>
                      <w:sz w:val="21"/>
                      <w:color w:val="000000"/>
                    </w:rPr>
                    <w:t>优化建议被采纳+1~3分</w:t>
                  </w:r>
                </w:p>
              </w:tc>
              <w:tc>
                <w:tcPr>
                  <w:tcW w:type="dxa" w:w="395"/>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04"/>
                  <w:tcBorders>
                    <w:top w:val="single" w:color="000000" w:sz="4"/>
                    <w:left w:val="single" w:color="000000" w:sz="4"/>
                    <w:bottom w:val="single" w:color="000000" w:sz="4"/>
                    <w:right w:val="single" w:color="000000" w:sz="4"/>
                  </w:tcBorders>
                  <w:tcMar>
                    <w:top w:type="dxa" w:w="0"/>
                    <w:left w:type="dxa" w:w="0"/>
                    <w:bottom w:type="dxa" w:w="0"/>
                    <w:right w:type="dxa" w:w="0"/>
                  </w:tcMar>
                </w:tcPr>
                <w:p/>
              </w:tc>
            </w:tr>
            <w:tr>
              <w:tc>
                <w:tcPr>
                  <w:tcW w:type="dxa" w:w="1378"/>
                  <w:gridSpan w:val="2"/>
                  <w:vMerge w:val="restart"/>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直接扣分项（不保底）</w:t>
                  </w:r>
                </w:p>
              </w:tc>
              <w:tc>
                <w:tcPr>
                  <w:tcW w:type="dxa" w:w="3376"/>
                  <w:gridSpan w:val="2"/>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pPr>
                  <w:r>
                    <w:rPr>
                      <w:sz w:val="21"/>
                      <w:color w:val="000000"/>
                    </w:rPr>
                    <w:t>安全事故-20分；</w:t>
                  </w:r>
                </w:p>
              </w:tc>
              <w:tc>
                <w:tcPr>
                  <w:tcW w:type="dxa" w:w="395"/>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04"/>
                  <w:tcBorders>
                    <w:top w:val="single" w:color="000000" w:sz="4"/>
                    <w:left w:val="single" w:color="000000" w:sz="4"/>
                    <w:bottom w:val="single" w:color="000000" w:sz="4"/>
                    <w:right w:val="single" w:color="000000" w:sz="4"/>
                  </w:tcBorders>
                  <w:tcMar>
                    <w:top w:type="dxa" w:w="0"/>
                    <w:left w:type="dxa" w:w="0"/>
                    <w:bottom w:type="dxa" w:w="0"/>
                    <w:right w:type="dxa" w:w="0"/>
                  </w:tcMar>
                </w:tcPr>
                <w:p/>
              </w:tc>
            </w:tr>
            <w:tr>
              <w:tc>
                <w:tcPr>
                  <w:tcW w:type="dxa" w:w="1378"/>
                  <w:gridSpan w:val="2"/>
                  <w:vMerge/>
                  <w:tcBorders>
                    <w:top w:val="single" w:color="000000" w:sz="4"/>
                    <w:left w:val="single" w:color="000000" w:sz="4"/>
                    <w:bottom w:val="single" w:color="000000" w:sz="4"/>
                    <w:right w:val="single" w:color="000000" w:sz="4"/>
                  </w:tcBorders>
                </w:tcPr>
                <w:p/>
              </w:tc>
              <w:tc>
                <w:tcPr>
                  <w:tcW w:type="dxa" w:w="3376"/>
                  <w:gridSpan w:val="2"/>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pPr>
                  <w:r>
                    <w:rPr>
                      <w:sz w:val="21"/>
                      <w:color w:val="000000"/>
                    </w:rPr>
                    <w:t>拖欠工资社保-20分</w:t>
                  </w:r>
                </w:p>
              </w:tc>
              <w:tc>
                <w:tcPr>
                  <w:tcW w:type="dxa" w:w="395"/>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04"/>
                  <w:tcBorders>
                    <w:top w:val="single" w:color="000000" w:sz="4"/>
                    <w:left w:val="single" w:color="000000" w:sz="4"/>
                    <w:bottom w:val="single" w:color="000000" w:sz="4"/>
                    <w:right w:val="single" w:color="000000" w:sz="4"/>
                  </w:tcBorders>
                  <w:tcMar>
                    <w:top w:type="dxa" w:w="0"/>
                    <w:left w:type="dxa" w:w="0"/>
                    <w:bottom w:type="dxa" w:w="0"/>
                    <w:right w:type="dxa" w:w="0"/>
                  </w:tcMar>
                </w:tcPr>
                <w:p/>
              </w:tc>
            </w:tr>
            <w:tr>
              <w:tc>
                <w:tcPr>
                  <w:tcW w:type="dxa" w:w="1378"/>
                  <w:gridSpan w:val="2"/>
                  <w:vMerge/>
                  <w:tcBorders>
                    <w:top w:val="single" w:color="000000" w:sz="4"/>
                    <w:left w:val="single" w:color="000000" w:sz="4"/>
                    <w:bottom w:val="single" w:color="000000" w:sz="4"/>
                    <w:right w:val="single" w:color="000000" w:sz="4"/>
                  </w:tcBorders>
                </w:tcPr>
                <w:p/>
              </w:tc>
              <w:tc>
                <w:tcPr>
                  <w:tcW w:type="dxa" w:w="3376"/>
                  <w:gridSpan w:val="2"/>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pPr>
                  <w:r>
                    <w:rPr>
                      <w:sz w:val="21"/>
                      <w:color w:val="000000"/>
                    </w:rPr>
                    <w:t>投诉不整改-10分/次</w:t>
                  </w:r>
                </w:p>
              </w:tc>
              <w:tc>
                <w:tcPr>
                  <w:tcW w:type="dxa" w:w="395"/>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04"/>
                  <w:tcBorders>
                    <w:top w:val="single" w:color="000000" w:sz="4"/>
                    <w:left w:val="single" w:color="000000" w:sz="4"/>
                    <w:bottom w:val="single" w:color="000000" w:sz="4"/>
                    <w:right w:val="single" w:color="000000" w:sz="4"/>
                  </w:tcBorders>
                  <w:tcMar>
                    <w:top w:type="dxa" w:w="0"/>
                    <w:left w:type="dxa" w:w="0"/>
                    <w:bottom w:type="dxa" w:w="0"/>
                    <w:right w:type="dxa" w:w="0"/>
                  </w:tcMar>
                </w:tcPr>
                <w:p/>
              </w:tc>
            </w:tr>
            <w:tr>
              <w:tc>
                <w:tcPr>
                  <w:tcW w:type="dxa" w:w="5453"/>
                  <w:gridSpan w:val="6"/>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pPr>
                  <w:r>
                    <w:rPr>
                      <w:sz w:val="21"/>
                      <w:color w:val="000000"/>
                    </w:rPr>
                    <w:t>最终得分:</w:t>
                  </w:r>
                  <w:r>
                    <w:rPr>
                      <w:sz w:val="21"/>
                      <w:color w:val="000000"/>
                      <w:u w:val="single"/>
                    </w:rPr>
                    <w:t xml:space="preserve">      </w:t>
                  </w:r>
                  <w:r>
                    <w:rPr>
                      <w:sz w:val="21"/>
                      <w:color w:val="000000"/>
                    </w:rPr>
                    <w:t>分</w:t>
                  </w:r>
                </w:p>
              </w:tc>
            </w:tr>
          </w:tbl>
          <w:p>
            <w:pPr>
              <w:pStyle w:val="null3"/>
            </w:pPr>
            <w:r>
              <w:rPr>
                <w:sz w:val="21"/>
                <w:color w:val="000000"/>
              </w:rPr>
              <w:t>二、考核等级：□优秀（≥90）□合格（80~89）□基本合格（70~79）□不合格（60~69）□严重不合格（＜60）</w:t>
            </w:r>
          </w:p>
          <w:p>
            <w:pPr>
              <w:pStyle w:val="null3"/>
            </w:pPr>
            <w:r>
              <w:rPr>
                <w:sz w:val="21"/>
                <w:color w:val="000000"/>
              </w:rPr>
              <w:t>三、支付与整改规则</w:t>
            </w:r>
          </w:p>
          <w:p>
            <w:pPr>
              <w:pStyle w:val="null3"/>
            </w:pPr>
            <w:r>
              <w:rPr>
                <w:sz w:val="21"/>
                <w:color w:val="000000"/>
              </w:rPr>
              <w:t>≥80分：全额支付当期费用；</w:t>
            </w:r>
          </w:p>
          <w:p>
            <w:pPr>
              <w:pStyle w:val="null3"/>
            </w:pPr>
            <w:r>
              <w:rPr>
                <w:sz w:val="21"/>
                <w:color w:val="000000"/>
              </w:rPr>
              <w:t>70~79分：扣5%当期服务费；</w:t>
            </w:r>
          </w:p>
          <w:p>
            <w:pPr>
              <w:pStyle w:val="null3"/>
            </w:pPr>
            <w:r>
              <w:rPr>
                <w:sz w:val="21"/>
                <w:color w:val="000000"/>
              </w:rPr>
              <w:t>60~69分：扣15%当期服务费，限期整改；</w:t>
            </w:r>
          </w:p>
          <w:p>
            <w:pPr>
              <w:pStyle w:val="null3"/>
            </w:pPr>
            <w:r>
              <w:rPr>
                <w:sz w:val="21"/>
                <w:color w:val="000000"/>
              </w:rPr>
              <w:t>＜60分：扣30%当期服务费；连续两次严重不合格，采购人有权解除合同。</w:t>
            </w:r>
          </w:p>
          <w:p>
            <w:pPr>
              <w:pStyle w:val="null3"/>
            </w:pPr>
            <w:r>
              <w:rPr>
                <w:sz w:val="21"/>
                <w:color w:val="000000"/>
              </w:rPr>
              <w:t>考核单位（采购人）签字：__________日期：</w:t>
            </w:r>
            <w:r>
              <w:rPr>
                <w:sz w:val="21"/>
                <w:b/>
                <w:color w:val="000000"/>
              </w:rPr>
              <w:t>年__月__日</w:t>
            </w:r>
          </w:p>
          <w:p>
            <w:pPr>
              <w:pStyle w:val="null3"/>
            </w:pPr>
            <w:r>
              <w:rPr>
                <w:sz w:val="21"/>
                <w:b/>
                <w:color w:val="000000"/>
              </w:rPr>
              <w:t>供应商确认签字 / 盖章：</w:t>
            </w:r>
            <w:r>
              <w:rPr>
                <w:sz w:val="21"/>
                <w:color w:val="000000"/>
              </w:rPr>
              <w:t>______日期：</w:t>
            </w:r>
            <w:r>
              <w:rPr>
                <w:sz w:val="21"/>
                <w:b/>
                <w:color w:val="000000"/>
              </w:rPr>
              <w:t>年__月__日</w:t>
            </w:r>
          </w:p>
          <w:p>
            <w:pPr>
              <w:pStyle w:val="null3"/>
            </w:pPr>
            <w:r>
              <w:rPr>
                <w:sz w:val="24"/>
                <w:b/>
                <w:color w:val="000000"/>
              </w:rPr>
              <w:t>异议说明：</w:t>
            </w:r>
            <w:r>
              <w:rPr>
                <w:sz w:val="24"/>
                <w:color w:val="000000"/>
              </w:rPr>
              <w:t>____________________________________________</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1.采购代理机构：本项目是指广东泽福管理咨询有限公司，负责整个采购活动的组织，依法负责编制和发布磋商文件，对磋商文件拥有最终的解释权，不以任何身份出任磋商小组成员。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广州高新技术产业开发区民营科技园管理委员会</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采购机构代理服务收费标准：采购机构代理服务收费标准：根据下列标准按差额定率累进法计算后收取：以成交金额作为采购代理服务费的计算基数。按“服务类”计费标准计算。 费率 成交金额 货物采购 服务采购 100万元以下 1.5% 1.5% 100～500万元 1.1% 0.8% 500～1000万元 0.8% 0.45% 1000～5000万元 0.5% 0.25%</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唐先生</w:t>
      </w:r>
    </w:p>
    <w:p>
      <w:pPr>
        <w:pStyle w:val="null3"/>
        <w:ind w:firstLine="480"/>
      </w:pPr>
      <w:r>
        <w:rPr/>
        <w:t>电话：</w:t>
      </w:r>
      <w:r>
        <w:rPr/>
        <w:t>020-31383588</w:t>
      </w:r>
    </w:p>
    <w:p>
      <w:pPr>
        <w:pStyle w:val="null3"/>
        <w:ind w:firstLine="480"/>
      </w:pPr>
      <w:r>
        <w:rPr/>
        <w:t>传真：</w:t>
      </w:r>
      <w:r>
        <w:rPr/>
        <w:t>/</w:t>
      </w:r>
    </w:p>
    <w:p>
      <w:pPr>
        <w:pStyle w:val="null3"/>
        <w:ind w:firstLine="480"/>
      </w:pPr>
      <w:r>
        <w:rPr/>
        <w:t>邮箱：</w:t>
      </w:r>
      <w:r>
        <w:rPr/>
        <w:t>gzzefu@foxmail.com</w:t>
      </w:r>
    </w:p>
    <w:p>
      <w:pPr>
        <w:pStyle w:val="null3"/>
        <w:ind w:firstLine="480"/>
      </w:pPr>
      <w:r>
        <w:rPr/>
        <w:t>地址：</w:t>
      </w:r>
      <w:r>
        <w:rPr/>
        <w:t>广州市天河区天河北路663号大院9栋101-104室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民营科技园核心区改造项目征拆辅助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广东泽福管理咨询有限公司</w:t>
      </w:r>
      <w:r>
        <w:rPr/>
        <w:t>统一对外发布。</w:t>
      </w:r>
    </w:p>
    <w:p>
      <w:pPr>
        <w:pStyle w:val="null3"/>
        <w:ind w:firstLine="480"/>
      </w:pPr>
      <w:r>
        <w:rPr/>
        <w:t>（2）对</w:t>
      </w:r>
      <w:r>
        <w:rPr/>
        <w:t>广东泽福管理咨询有限公司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采购包1（广州民营科技园核心区改造项目征拆辅助服务）：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采购包1（广州民营科技园核心区改造项目征拆辅助服务）：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按磋商公告附件格式，签署《响应供应商资格声明函》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按磋商公告附件格式，签署《响应供应商资格声明函》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按磋商公告附件格式，签署《响应供应商资格声明函》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磋商公告附件格式，签署《响应供应商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w:t>
            </w:r>
          </w:p>
        </w:tc>
      </w:tr>
      <w:tr>
        <w:tc>
          <w:tcPr>
            <w:tcW w:type="dxa" w:w="890"/>
          </w:tcPr>
          <w:p>
            <w:pPr>
              <w:pStyle w:val="null3"/>
            </w:pPr>
            <w:r>
              <w:rPr/>
              <w:t>8</w:t>
            </w:r>
          </w:p>
        </w:tc>
        <w:tc>
          <w:tcPr>
            <w:tcW w:type="dxa" w:w="3178"/>
          </w:tcPr>
          <w:p>
            <w:pPr>
              <w:pStyle w:val="null3"/>
            </w:pPr>
            <w:r>
              <w:rPr/>
              <w:t>已进行响应登记并获取本项目采购文件</w:t>
            </w:r>
          </w:p>
        </w:tc>
        <w:tc>
          <w:tcPr>
            <w:tcW w:type="dxa" w:w="4238"/>
          </w:tcPr>
          <w:p>
            <w:pPr>
              <w:pStyle w:val="null3"/>
            </w:pPr>
            <w:r>
              <w:rPr/>
              <w:t>已进行响应登记并获取本项目采购文件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本项目整体专门面向中小企业。供应商应为中小微企业、监狱企业、残疾人福利性单位。（提供《中小企业声明函》或属于监狱企业的证明材料或《残疾人福利性单位声明函》）</w:t>
            </w:r>
          </w:p>
        </w:tc>
      </w:tr>
    </w:tbl>
    <w:p>
      <w:pPr>
        <w:pStyle w:val="null3"/>
        <w:ind w:firstLine="480"/>
      </w:pPr>
      <w:r>
        <w:rPr/>
        <w:t>表二符合性审查表：</w:t>
      </w:r>
    </w:p>
    <w:p>
      <w:pPr>
        <w:pStyle w:val="null3"/>
      </w:pPr>
      <w:r>
        <w:rPr/>
        <w:t>采购包1（广州民营科技园核心区改造项目征拆辅助服务）：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按照磋商文件规定要求签署、盖章且响应文件有法定代表人签字或盖个人名章（或签字人有法定代表人有效授权书）的；</w:t>
            </w:r>
          </w:p>
        </w:tc>
        <w:tc>
          <w:tcPr>
            <w:tcW w:type="dxa" w:w="4238"/>
          </w:tcPr>
          <w:p>
            <w:pPr>
              <w:pStyle w:val="null3"/>
            </w:pPr>
            <w:r>
              <w:rPr/>
              <w:t>按照磋商文件规定要求签署、盖章且响应文件有法定代表人签字或盖个人名章（或签字人有法定代表人有效授权书）的；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响应承诺函已提交并符合磋商文件要求的，且响应有效期不少于磋商文件中载明的响应有效期；</w:t>
            </w:r>
          </w:p>
        </w:tc>
        <w:tc>
          <w:tcPr>
            <w:tcW w:type="dxa" w:w="4238"/>
          </w:tcPr>
          <w:p>
            <w:pPr>
              <w:pStyle w:val="null3"/>
            </w:pPr>
            <w:r>
              <w:rPr/>
              <w:t>响应承诺函已提交并符合磋商文件要求的，且响应有效期不少于磋商文件中载明的响应有效期；</w:t>
            </w:r>
          </w:p>
        </w:tc>
      </w:tr>
      <w:tr>
        <w:tc>
          <w:tcPr>
            <w:tcW w:type="dxa" w:w="890"/>
          </w:tcPr>
          <w:p>
            <w:pPr>
              <w:pStyle w:val="null3"/>
            </w:pPr>
            <w:r>
              <w:rPr/>
              <w:t>3</w:t>
            </w:r>
          </w:p>
        </w:tc>
        <w:tc>
          <w:tcPr>
            <w:tcW w:type="dxa" w:w="3178"/>
          </w:tcPr>
          <w:p>
            <w:pPr>
              <w:pStyle w:val="null3"/>
            </w:pPr>
            <w:r>
              <w:rPr/>
              <w:t>最后报价确定且未超过本项目最高限价的；</w:t>
            </w:r>
          </w:p>
        </w:tc>
        <w:tc>
          <w:tcPr>
            <w:tcW w:type="dxa" w:w="4238"/>
          </w:tcPr>
          <w:p>
            <w:pPr>
              <w:pStyle w:val="null3"/>
            </w:pPr>
            <w:r>
              <w:rPr/>
              <w:t>最后报价确定且未超过本项目最高限价的；</w:t>
            </w:r>
          </w:p>
        </w:tc>
      </w:tr>
      <w:tr>
        <w:tc>
          <w:tcPr>
            <w:tcW w:type="dxa" w:w="890"/>
          </w:tcPr>
          <w:p>
            <w:pPr>
              <w:pStyle w:val="null3"/>
            </w:pPr>
            <w:r>
              <w:rPr/>
              <w:t>4</w:t>
            </w:r>
          </w:p>
        </w:tc>
        <w:tc>
          <w:tcPr>
            <w:tcW w:type="dxa" w:w="3178"/>
          </w:tcPr>
          <w:p>
            <w:pPr>
              <w:pStyle w:val="null3"/>
            </w:pPr>
            <w:r>
              <w:rPr/>
              <w:t>响应文件未出现选择性报价或有附加条件报价的情形；</w:t>
            </w:r>
          </w:p>
        </w:tc>
        <w:tc>
          <w:tcPr>
            <w:tcW w:type="dxa" w:w="4238"/>
          </w:tcPr>
          <w:p>
            <w:pPr>
              <w:pStyle w:val="null3"/>
            </w:pPr>
            <w:r>
              <w:rPr/>
              <w:t>响应文件未出现选择性报价或有附加条件报价的情形；</w:t>
            </w:r>
          </w:p>
        </w:tc>
      </w:tr>
      <w:tr>
        <w:tc>
          <w:tcPr>
            <w:tcW w:type="dxa" w:w="890"/>
          </w:tcPr>
          <w:p>
            <w:pPr>
              <w:pStyle w:val="null3"/>
            </w:pPr>
            <w:r>
              <w:rPr/>
              <w:t>5</w:t>
            </w:r>
          </w:p>
        </w:tc>
        <w:tc>
          <w:tcPr>
            <w:tcW w:type="dxa" w:w="3178"/>
          </w:tcPr>
          <w:p>
            <w:pPr>
              <w:pStyle w:val="null3"/>
            </w:pPr>
            <w:r>
              <w:rPr/>
              <w:t>响应文件及响应供应商未存在法律、法规及磋商文件规定的响应无效情形。</w:t>
            </w:r>
          </w:p>
        </w:tc>
        <w:tc>
          <w:tcPr>
            <w:tcW w:type="dxa" w:w="4238"/>
          </w:tcPr>
          <w:p>
            <w:pPr>
              <w:pStyle w:val="null3"/>
            </w:pPr>
            <w:r>
              <w:rPr/>
              <w:t>响应文件及响应供应商未存在法律、法规及磋商文件规定的响应无效情形。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采购包1(广州民营科技园核心区改造项目征拆辅助服务):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整体服务方案（一） (4.0分)</w:t>
            </w:r>
          </w:p>
        </w:tc>
        <w:tc>
          <w:tcPr>
            <w:tcW w:type="dxa" w:w="5076"/>
          </w:tcPr>
          <w:p>
            <w:pPr>
              <w:pStyle w:val="null3"/>
              <w:jc w:val="left"/>
            </w:pPr>
            <w:r>
              <w:rPr/>
              <w:t>根据供应商提供的整体服务方案进行评审：内容包括但不限于 ①执行计划；②管理模式与配套措施；③机构设置；④人员到位时间等进行评审。以上4项内容，每提供1项得1分，本项最高得4分。</w:t>
            </w:r>
          </w:p>
        </w:tc>
      </w:tr>
      <w:tr>
        <w:tc>
          <w:tcPr>
            <w:tcW w:type="dxa" w:w="922"/>
            <w:gridSpan w:val="2"/>
            <w:vMerge/>
          </w:tcPr>
          <w:p/>
        </w:tc>
        <w:tc>
          <w:tcPr>
            <w:tcW w:type="dxa" w:w="2307"/>
          </w:tcPr>
          <w:p>
            <w:pPr>
              <w:pStyle w:val="null3"/>
              <w:jc w:val="left"/>
            </w:pPr>
            <w:r>
              <w:rPr/>
              <w:t>整体服务方案（二） (11.0分)</w:t>
            </w:r>
            <w:r>
              <w:rPr/>
              <w:t>）</w:t>
            </w:r>
          </w:p>
        </w:tc>
        <w:tc>
          <w:tcPr>
            <w:tcW w:type="dxa" w:w="5076"/>
          </w:tcPr>
          <w:p>
            <w:pPr>
              <w:pStyle w:val="null3"/>
              <w:jc w:val="left"/>
            </w:pPr>
            <w:r>
              <w:rPr/>
              <w:t>根据整体服务方案（一）的情况进行评审(得0分的不参与进一步评审)： （1）整体服务方案完整，执行计划详细，管理模式与配套措施、机构设置、运作流畅、管理方式有利于项目的实施，完全满足且优于采购需求，得11分； （2）整体服务方案完整，执行计划较详细，管理模式与配套措施、机构设置、运作比较流畅、管理方式能确保项目的实施，完全满足采购需求，得7分； （3）整体服务方案不完整，执行计划简单，管理模式与配套措施、机构设置、运作基本流畅、管理方式不能确保项目的实施，部分满足采购需求，得2分； （4）其他或不提供不得分。</w:t>
            </w:r>
          </w:p>
        </w:tc>
      </w:tr>
      <w:tr>
        <w:tc>
          <w:tcPr>
            <w:tcW w:type="dxa" w:w="922"/>
            <w:gridSpan w:val="2"/>
            <w:vMerge/>
          </w:tcPr>
          <w:p/>
        </w:tc>
        <w:tc>
          <w:tcPr>
            <w:tcW w:type="dxa" w:w="2307"/>
          </w:tcPr>
          <w:p>
            <w:pPr>
              <w:pStyle w:val="null3"/>
              <w:jc w:val="left"/>
            </w:pPr>
            <w:r>
              <w:rPr/>
              <w:t>服务人员调配能力（一） (2.0分)</w:t>
            </w:r>
          </w:p>
        </w:tc>
        <w:tc>
          <w:tcPr>
            <w:tcW w:type="dxa" w:w="5076"/>
          </w:tcPr>
          <w:p>
            <w:pPr>
              <w:pStyle w:val="null3"/>
              <w:jc w:val="left"/>
            </w:pPr>
            <w:r>
              <w:rPr/>
              <w:t>根据供应商提供的服务人员调配能力进行评审：内容包括但不限于：①人员储备方案；②应急调动能力。以上2项内容，每提供1项得1分，本项最高得2分。</w:t>
            </w:r>
          </w:p>
        </w:tc>
      </w:tr>
      <w:tr>
        <w:tc>
          <w:tcPr>
            <w:tcW w:type="dxa" w:w="922"/>
            <w:gridSpan w:val="2"/>
            <w:vMerge/>
          </w:tcPr>
          <w:p/>
        </w:tc>
        <w:tc>
          <w:tcPr>
            <w:tcW w:type="dxa" w:w="2307"/>
          </w:tcPr>
          <w:p>
            <w:pPr>
              <w:pStyle w:val="null3"/>
              <w:jc w:val="left"/>
            </w:pPr>
            <w:r>
              <w:rPr/>
              <w:t>服务人员调配能力（二） (8.0分)</w:t>
            </w:r>
            <w:r>
              <w:rPr/>
              <w:t>）</w:t>
            </w:r>
          </w:p>
        </w:tc>
        <w:tc>
          <w:tcPr>
            <w:tcW w:type="dxa" w:w="5076"/>
          </w:tcPr>
          <w:p>
            <w:pPr>
              <w:pStyle w:val="null3"/>
              <w:jc w:val="left"/>
            </w:pPr>
            <w:r>
              <w:rPr/>
              <w:t>根据服务人员调配能力（一）的内容情况进行评审(得0分的不参与进一步评审)： （1）服务人员调配方案完整，具有充分的人员储备和应急调动能力，能够保质保量高效的完成本项目服务，人员应急预案完全满足且优于采购需求的，得8分； （2）服务人员调配方案较完整，具有一定的人员储备和应急调动能力，基本能够完成本项目服务的，人员应急预案满足采购需求，得5分； （3）服务人员调配方案不完整，人员储备和应急调动能力较差，难以完成本项目服务的，人员应急预案部分满足采购需求，得1分； （4）无或其它不得分。</w:t>
            </w:r>
          </w:p>
        </w:tc>
      </w:tr>
      <w:tr>
        <w:tc>
          <w:tcPr>
            <w:tcW w:type="dxa" w:w="922"/>
            <w:gridSpan w:val="2"/>
            <w:vMerge/>
          </w:tcPr>
          <w:p/>
        </w:tc>
        <w:tc>
          <w:tcPr>
            <w:tcW w:type="dxa" w:w="2307"/>
          </w:tcPr>
          <w:p>
            <w:pPr>
              <w:pStyle w:val="null3"/>
              <w:jc w:val="left"/>
            </w:pPr>
            <w:r>
              <w:rPr/>
              <w:t>服务机构组织架构及管理制度（一） (3.0分)</w:t>
            </w:r>
          </w:p>
        </w:tc>
        <w:tc>
          <w:tcPr>
            <w:tcW w:type="dxa" w:w="5076"/>
          </w:tcPr>
          <w:p>
            <w:pPr>
              <w:pStyle w:val="null3"/>
              <w:jc w:val="left"/>
            </w:pPr>
            <w:r>
              <w:rPr/>
              <w:t>根据供应商的服务机构组织架构及管理制度进行评审：内容包括但不限于：①企业组织架构；②业务工作规范；③项目管理制度。以上3项内容，每提供1项得1分，本项最高得3分。</w:t>
            </w:r>
          </w:p>
        </w:tc>
      </w:tr>
      <w:tr>
        <w:tc>
          <w:tcPr>
            <w:tcW w:type="dxa" w:w="922"/>
            <w:gridSpan w:val="2"/>
            <w:vMerge/>
          </w:tcPr>
          <w:p/>
        </w:tc>
        <w:tc>
          <w:tcPr>
            <w:tcW w:type="dxa" w:w="2307"/>
          </w:tcPr>
          <w:p>
            <w:pPr>
              <w:pStyle w:val="null3"/>
              <w:jc w:val="left"/>
            </w:pPr>
            <w:r>
              <w:rPr/>
              <w:t>服务机构组织架构及管理制度（二） (8.0分)</w:t>
            </w:r>
            <w:r>
              <w:rPr/>
              <w:t>）</w:t>
            </w:r>
          </w:p>
        </w:tc>
        <w:tc>
          <w:tcPr>
            <w:tcW w:type="dxa" w:w="5076"/>
          </w:tcPr>
          <w:p>
            <w:pPr>
              <w:pStyle w:val="null3"/>
              <w:jc w:val="left"/>
            </w:pPr>
            <w:r>
              <w:rPr/>
              <w:t>根据服务机构组织架构及管理制度（一）的内容情况进行评审(得0分的不参与进一步评审)： （1）企业组织架构完整，业务工作规范运作流畅，公司制度较清晰，得8分； （2）企业组织架构基本完整，业务工作规范运作基本流畅，公司制度基本清晰，得5分； （3）企业组织架构不完整，业务工作规范运作不够流畅，公司制度内容不清晰，得1分； （4）无或其它不得分。</w:t>
            </w:r>
          </w:p>
        </w:tc>
      </w:tr>
      <w:tr>
        <w:tc>
          <w:tcPr>
            <w:tcW w:type="dxa" w:w="922"/>
            <w:gridSpan w:val="2"/>
            <w:vMerge/>
          </w:tcPr>
          <w:p/>
        </w:tc>
        <w:tc>
          <w:tcPr>
            <w:tcW w:type="dxa" w:w="2307"/>
          </w:tcPr>
          <w:p>
            <w:pPr>
              <w:pStyle w:val="null3"/>
              <w:jc w:val="left"/>
            </w:pPr>
            <w:r>
              <w:rPr/>
              <w:t>人员薪酬绩效管理考核方案（一） (4.0分)</w:t>
            </w:r>
          </w:p>
        </w:tc>
        <w:tc>
          <w:tcPr>
            <w:tcW w:type="dxa" w:w="5076"/>
          </w:tcPr>
          <w:p>
            <w:pPr>
              <w:pStyle w:val="null3"/>
              <w:jc w:val="left"/>
            </w:pPr>
            <w:r>
              <w:rPr/>
              <w:t>根据供应商提供的人员薪酬绩效管理考核方案进行评审：内容包括但不限于：①工资发放；②福利保障；③人员管理考核；④缺额补充、劳资纠纷应急处置。以上4项内容，每提供1项得1分，本项最高得4分。</w:t>
            </w:r>
          </w:p>
        </w:tc>
      </w:tr>
      <w:tr>
        <w:tc>
          <w:tcPr>
            <w:tcW w:type="dxa" w:w="922"/>
            <w:gridSpan w:val="2"/>
            <w:vMerge/>
          </w:tcPr>
          <w:p/>
        </w:tc>
        <w:tc>
          <w:tcPr>
            <w:tcW w:type="dxa" w:w="2307"/>
          </w:tcPr>
          <w:p>
            <w:pPr>
              <w:pStyle w:val="null3"/>
              <w:jc w:val="left"/>
            </w:pPr>
            <w:r>
              <w:rPr/>
              <w:t>人员薪酬绩效管理考核方案（二） (6.0分)</w:t>
            </w:r>
            <w:r>
              <w:rPr/>
              <w:t>）</w:t>
            </w:r>
          </w:p>
        </w:tc>
        <w:tc>
          <w:tcPr>
            <w:tcW w:type="dxa" w:w="5076"/>
          </w:tcPr>
          <w:p>
            <w:pPr>
              <w:pStyle w:val="null3"/>
              <w:jc w:val="left"/>
            </w:pPr>
            <w:r>
              <w:rPr/>
              <w:t>根据人员薪酬绩效管理考核方案（一）的内容情况进行评审(得0分的不参与进一步评审)： （1）人员薪酬及绩效考核方案完整，方案详细，完全满足且优于采购需求的，得6分； （2）人员薪酬及绩效考核方案较完整，方案较详细，满足采购需求，得4分； （3）人员薪酬及绩效考核方案不完整，方案简单，部分满足采购需求，得2分； （4）无或其它不得分。</w:t>
            </w:r>
          </w:p>
        </w:tc>
      </w:tr>
      <w:tr>
        <w:tc>
          <w:tcPr>
            <w:tcW w:type="dxa" w:w="922"/>
            <w:gridSpan w:val="2"/>
            <w:vMerge/>
          </w:tcPr>
          <w:p/>
        </w:tc>
        <w:tc>
          <w:tcPr>
            <w:tcW w:type="dxa" w:w="2307"/>
          </w:tcPr>
          <w:p>
            <w:pPr>
              <w:pStyle w:val="null3"/>
              <w:jc w:val="left"/>
            </w:pPr>
            <w:r>
              <w:rPr/>
              <w:t>服人员培训方案（一） (3.0分)</w:t>
            </w:r>
          </w:p>
        </w:tc>
        <w:tc>
          <w:tcPr>
            <w:tcW w:type="dxa" w:w="5076"/>
          </w:tcPr>
          <w:p>
            <w:pPr>
              <w:pStyle w:val="null3"/>
              <w:jc w:val="left"/>
            </w:pPr>
            <w:r>
              <w:rPr/>
              <w:t>根据供应商提供的服务人员培训方案进行评审：内容包括但不限于： ①岗前培训； ②在岗培训； ③考勤管理。以上3项内容，每提供1项得1分，本项最高得3分。</w:t>
            </w:r>
          </w:p>
        </w:tc>
      </w:tr>
      <w:tr>
        <w:tc>
          <w:tcPr>
            <w:tcW w:type="dxa" w:w="922"/>
            <w:gridSpan w:val="2"/>
            <w:vMerge/>
          </w:tcPr>
          <w:p/>
        </w:tc>
        <w:tc>
          <w:tcPr>
            <w:tcW w:type="dxa" w:w="2307"/>
          </w:tcPr>
          <w:p>
            <w:pPr>
              <w:pStyle w:val="null3"/>
              <w:jc w:val="left"/>
            </w:pPr>
            <w:r>
              <w:rPr/>
              <w:t>服务人员培训方案（二） (6.0分)</w:t>
            </w:r>
            <w:r>
              <w:rPr/>
              <w:t>）</w:t>
            </w:r>
          </w:p>
        </w:tc>
        <w:tc>
          <w:tcPr>
            <w:tcW w:type="dxa" w:w="5076"/>
          </w:tcPr>
          <w:p>
            <w:pPr>
              <w:pStyle w:val="null3"/>
              <w:jc w:val="left"/>
            </w:pPr>
            <w:r>
              <w:rPr/>
              <w:t>根据服人员培训考核方案（一）的内容情况进行评审： （1）服务人员培训方案完整，人员岗前、在岗培训到位，考勤管理方案完善，完全满足且优于采购需求的，得6分； （2）服务人员培训方案基本完整，人员岗前、在岗培训基本到位，考勤管理方案全面但不够完善，满足采购需求，得4分； （3）服务人员培训方案不完整，有提供人员岗前、在岗培训以及考勤管理方案但简单，部分满足采购需求，得2分； （4）无或其它不得分。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(6.0分)</w:t>
            </w:r>
          </w:p>
        </w:tc>
        <w:tc>
          <w:tcPr>
            <w:tcW w:type="dxa" w:w="5076"/>
          </w:tcPr>
          <w:p>
            <w:pPr>
              <w:pStyle w:val="null3"/>
              <w:jc w:val="left"/>
            </w:pPr>
            <w:r>
              <w:rPr/>
              <w:t>提供2022年1月1日（以合同签订时间为准）以来承接的类似项目业绩（类似项目指人力资源服务或业务辅助服务），每提供一个得1分，本项最高6分。 【注：提供合同关键页扫描件（合同关键页包括：合同封面、服务内容页及双方签章页）；未提供证明材料或证明材料不齐全、缺漏的，评审小组无法辨认的不得分。】</w:t>
            </w:r>
          </w:p>
        </w:tc>
      </w:tr>
      <w:tr>
        <w:tc>
          <w:tcPr>
            <w:tcW w:type="dxa" w:w="922"/>
            <w:gridSpan w:val="2"/>
            <w:vMerge/>
          </w:tcPr>
          <w:p/>
        </w:tc>
        <w:tc>
          <w:tcPr>
            <w:tcW w:type="dxa" w:w="2307"/>
          </w:tcPr>
          <w:p>
            <w:pPr>
              <w:pStyle w:val="null3"/>
              <w:jc w:val="left"/>
            </w:pPr>
            <w:r>
              <w:rPr/>
              <w:t>客户评价 (2.0分)</w:t>
            </w:r>
          </w:p>
        </w:tc>
        <w:tc>
          <w:tcPr>
            <w:tcW w:type="dxa" w:w="5076"/>
          </w:tcPr>
          <w:p>
            <w:pPr>
              <w:pStyle w:val="null3"/>
              <w:jc w:val="left"/>
            </w:pPr>
            <w:r>
              <w:rPr/>
              <w:t>在上述有效业绩中，供应商提供用户评价材料，评价材料必须达到90分或带有“表扬”或“满意”或“好评”或“肯定”或“专业”或“优秀”等正面评价字眼，每提供一份得0.5分，同一个用户不可累积计分，满分2分。 【注：提供用户盖章的评价材料扫描件；未提供证明材料或证明材料不齐全、缺漏的，评审小组无法辨认的不得分。】</w:t>
            </w:r>
          </w:p>
        </w:tc>
      </w:tr>
      <w:tr>
        <w:tc>
          <w:tcPr>
            <w:tcW w:type="dxa" w:w="922"/>
            <w:gridSpan w:val="2"/>
            <w:vMerge/>
          </w:tcPr>
          <w:p/>
        </w:tc>
        <w:tc>
          <w:tcPr>
            <w:tcW w:type="dxa" w:w="2307"/>
          </w:tcPr>
          <w:p>
            <w:pPr>
              <w:pStyle w:val="null3"/>
              <w:jc w:val="left"/>
            </w:pPr>
            <w:r>
              <w:rPr/>
              <w:t>企业管理认证情况 (6.0分)</w:t>
            </w:r>
          </w:p>
        </w:tc>
        <w:tc>
          <w:tcPr>
            <w:tcW w:type="dxa" w:w="5076"/>
          </w:tcPr>
          <w:p>
            <w:pPr>
              <w:pStyle w:val="null3"/>
              <w:jc w:val="left"/>
            </w:pPr>
            <w:r>
              <w:rPr/>
              <w:t>供应商具备有效期内的以下证书： ①质量管理体系认证证书 ②环境管理体系认证证书 ③职业健康安全管理体系认证证书 每具有一项得2分，最高得6分。 【注：提供有效的认证证书扫描件，且证书有效性在全国认证认可信息公共服务平台（http://www.cnca.gov.cn）可查。未按照要求提供相关证明材料的不得分。新设立企业成立时间不足相关认证证书最低要求的，需提供书面说明或公司内部相关管理要求等，经评审认定后可对应得分，不提供不得分。】</w:t>
            </w:r>
          </w:p>
        </w:tc>
      </w:tr>
      <w:tr>
        <w:tc>
          <w:tcPr>
            <w:tcW w:type="dxa" w:w="922"/>
            <w:gridSpan w:val="2"/>
            <w:vMerge/>
          </w:tcPr>
          <w:p/>
        </w:tc>
        <w:tc>
          <w:tcPr>
            <w:tcW w:type="dxa" w:w="2307"/>
          </w:tcPr>
          <w:p>
            <w:pPr>
              <w:pStyle w:val="null3"/>
              <w:jc w:val="left"/>
            </w:pPr>
            <w:r>
              <w:rPr/>
              <w:t>项目负责人情况 (10.0分)</w:t>
            </w:r>
          </w:p>
        </w:tc>
        <w:tc>
          <w:tcPr>
            <w:tcW w:type="dxa" w:w="5076"/>
          </w:tcPr>
          <w:p>
            <w:pPr>
              <w:pStyle w:val="null3"/>
              <w:jc w:val="left"/>
            </w:pPr>
            <w:r>
              <w:rPr/>
              <w:t>供应商投入本项目的项目负责人情况： （1）具有人力资源管理师证书的，得2分； （2）具有人力资源相关专业中级职称的，得2分；具有人力资源相关专业高级或以上职称的，得4分；本小项最高得4分； （3）工作经验：10年或以上的得4分，5年（含）-9年（含）的得2分，其他不得分；本小项最高得4分。 【注：需提供上述证书、工作经验证明材料扫描件件和上述人员在投标截止时间前 6个月内（任意一个月）在投标人单位的社保证明材料，工作经验需要提供项目负责人工作累计缴纳社保的证明或其他证明材料，不提供不得分。】</w:t>
            </w:r>
          </w:p>
        </w:tc>
      </w:tr>
      <w:tr>
        <w:tc>
          <w:tcPr>
            <w:tcW w:type="dxa" w:w="922"/>
            <w:gridSpan w:val="2"/>
            <w:vMerge/>
          </w:tcPr>
          <w:p/>
        </w:tc>
        <w:tc>
          <w:tcPr>
            <w:tcW w:type="dxa" w:w="2307"/>
          </w:tcPr>
          <w:p>
            <w:pPr>
              <w:pStyle w:val="null3"/>
              <w:jc w:val="left"/>
            </w:pPr>
            <w:r>
              <w:rPr/>
              <w:t>其他主要管理人员 (6.0分)</w:t>
            </w:r>
          </w:p>
        </w:tc>
        <w:tc>
          <w:tcPr>
            <w:tcW w:type="dxa" w:w="5076"/>
          </w:tcPr>
          <w:p>
            <w:pPr>
              <w:pStyle w:val="null3"/>
              <w:jc w:val="left"/>
            </w:pPr>
            <w:r>
              <w:rPr/>
              <w:t>其他人员（项目负责人除外）：具备人力资源相关专业或其他管理类职业资格（或职称）证书；初级的，每个得1分；中级或以上的，每个得2分；最高6分。 【注：提供上述人员的身份证、相关资格证书的扫描件，以及上述人员在响应截止时间前6个月内任意1个月在响应供应商单位的社保证明材料，不提供不得分。】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价格分统一采用低价优先法计算，即满足磋商文件要求且最后报价最低的磋商报价为磋商基准价，其价格分为满分。其他响应供应商的价格分统一按照下列公式计算： 磋商报价得分=(磋商基准价／最后磋商报价)×价格权重 备注： 1.因落实政府采购政策进行价格调整的，以调整后的价格计算最后磋商报价得分,详见《政策功能（价格扣除）》； 2.磋商报价得分四舍五入后，小数点后保留两位有效数； 3.项目评审过程中，不得去掉最后报价中的最高报价和最低报价。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pPr>
      <w:r>
        <w:rPr>
          <w:sz w:val="24"/>
          <w:b/>
        </w:rPr>
        <w:t>甲方：</w:t>
      </w:r>
      <w:r>
        <w:rPr>
          <w:sz w:val="24"/>
          <w:b/>
          <w:u w:val="single"/>
        </w:rPr>
        <w:t xml:space="preserve">              </w:t>
      </w:r>
    </w:p>
    <w:p>
      <w:pPr>
        <w:pStyle w:val="null3"/>
      </w:pPr>
      <w:r>
        <w:rPr>
          <w:sz w:val="24"/>
        </w:rPr>
        <w:t>电话：</w:t>
      </w:r>
      <w:r>
        <w:rPr>
          <w:sz w:val="24"/>
          <w:b/>
          <w:u w:val="single"/>
        </w:rPr>
        <w:t xml:space="preserve">               </w:t>
      </w:r>
      <w:r>
        <w:rPr>
          <w:sz w:val="24"/>
        </w:rPr>
        <w:t>传真：</w:t>
      </w:r>
      <w:r>
        <w:rPr>
          <w:sz w:val="24"/>
          <w:b/>
          <w:u w:val="single"/>
        </w:rPr>
        <w:t xml:space="preserve">               </w:t>
      </w:r>
      <w:r>
        <w:rPr>
          <w:sz w:val="24"/>
        </w:rPr>
        <w:t>地址：</w:t>
      </w:r>
      <w:r>
        <w:rPr>
          <w:sz w:val="24"/>
          <w:b/>
          <w:u w:val="single"/>
        </w:rPr>
        <w:t xml:space="preserve">              </w:t>
      </w:r>
    </w:p>
    <w:p>
      <w:pPr>
        <w:pStyle w:val="null3"/>
      </w:pPr>
      <w:r>
        <w:rPr>
          <w:sz w:val="24"/>
          <w:b/>
        </w:rPr>
        <w:t>乙方：</w:t>
      </w:r>
      <w:r>
        <w:rPr>
          <w:sz w:val="24"/>
          <w:b/>
          <w:u w:val="single"/>
        </w:rPr>
        <w:t xml:space="preserve">              </w:t>
      </w:r>
    </w:p>
    <w:p>
      <w:pPr>
        <w:pStyle w:val="null3"/>
      </w:pPr>
      <w:r>
        <w:rPr>
          <w:sz w:val="24"/>
        </w:rPr>
        <w:t>电话：</w:t>
      </w:r>
      <w:r>
        <w:rPr>
          <w:sz w:val="24"/>
          <w:b/>
          <w:u w:val="single"/>
        </w:rPr>
        <w:t xml:space="preserve">               </w:t>
      </w:r>
      <w:r>
        <w:rPr>
          <w:sz w:val="24"/>
        </w:rPr>
        <w:t>传真：</w:t>
      </w:r>
      <w:r>
        <w:rPr>
          <w:sz w:val="24"/>
          <w:b/>
          <w:u w:val="single"/>
        </w:rPr>
        <w:t xml:space="preserve">               </w:t>
      </w:r>
      <w:r>
        <w:rPr>
          <w:sz w:val="24"/>
        </w:rPr>
        <w:t>地址：</w:t>
      </w:r>
      <w:r>
        <w:rPr>
          <w:sz w:val="24"/>
          <w:b/>
          <w:u w:val="single"/>
        </w:rPr>
        <w:t xml:space="preserve">              </w:t>
      </w:r>
    </w:p>
    <w:p>
      <w:pPr>
        <w:pStyle w:val="null3"/>
      </w:pPr>
      <w:r>
        <w:rPr>
          <w:sz w:val="20"/>
        </w:rPr>
        <w:t xml:space="preserve">                               </w:t>
      </w:r>
    </w:p>
    <w:p>
      <w:pPr>
        <w:pStyle w:val="null3"/>
        <w:ind w:firstLine="420"/>
        <w:jc w:val="both"/>
      </w:pPr>
      <w:r>
        <w:rPr>
          <w:sz w:val="24"/>
        </w:rPr>
        <w:t>根据</w:t>
      </w:r>
      <w:r>
        <w:rPr>
          <w:sz w:val="24"/>
          <w:b/>
          <w:u w:val="single"/>
        </w:rPr>
        <w:t>广州民营科技园核心区改造项目征拆辅助服务项目</w:t>
      </w:r>
      <w:r>
        <w:rPr>
          <w:sz w:val="24"/>
        </w:rPr>
        <w:t>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》的规定，经双方协商，本着平等互利和诚实信用的原则，一致同意遵守本合同如下。</w:t>
      </w:r>
    </w:p>
    <w:p>
      <w:pPr>
        <w:pStyle w:val="null3"/>
      </w:pPr>
      <w:r>
        <w:rPr>
          <w:sz w:val="24"/>
          <w:b/>
        </w:rPr>
        <w:t>一、合同总价款</w:t>
      </w:r>
    </w:p>
    <w:p>
      <w:pPr>
        <w:pStyle w:val="null3"/>
        <w:ind w:firstLine="420"/>
        <w:jc w:val="both"/>
      </w:pPr>
      <w:r>
        <w:rPr>
          <w:sz w:val="24"/>
        </w:rPr>
        <w:t>合同金额为（大写）：</w:t>
      </w:r>
      <w:r>
        <w:rPr>
          <w:sz w:val="24"/>
        </w:rPr>
        <w:t>_____________</w:t>
      </w:r>
      <w:r>
        <w:rPr>
          <w:sz w:val="24"/>
        </w:rPr>
        <w:t>元（￥</w:t>
      </w:r>
      <w:r>
        <w:rPr>
          <w:sz w:val="24"/>
        </w:rPr>
        <w:t>_________</w:t>
      </w:r>
      <w:r>
        <w:rPr>
          <w:sz w:val="24"/>
        </w:rPr>
        <w:t>元）人民币。</w:t>
      </w:r>
    </w:p>
    <w:p>
      <w:pPr>
        <w:pStyle w:val="null3"/>
      </w:pPr>
      <w:r>
        <w:rPr>
          <w:sz w:val="24"/>
          <w:b/>
        </w:rPr>
        <w:t>二、服务内容</w:t>
      </w:r>
    </w:p>
    <w:p>
      <w:pPr>
        <w:pStyle w:val="null3"/>
        <w:ind w:firstLine="420"/>
        <w:jc w:val="both"/>
      </w:pPr>
      <w:r>
        <w:rPr>
          <w:sz w:val="24"/>
        </w:rPr>
        <w:t>按《竞争性磋商文件第二章</w:t>
      </w:r>
      <w:r>
        <w:rPr>
          <w:sz w:val="24"/>
        </w:rPr>
        <w:t>采购需求》的要求。</w:t>
      </w:r>
    </w:p>
    <w:p>
      <w:pPr>
        <w:pStyle w:val="null3"/>
      </w:pPr>
      <w:r>
        <w:rPr>
          <w:sz w:val="24"/>
          <w:b/>
        </w:rPr>
        <w:t>三、服务期限：</w:t>
      </w:r>
      <w:r>
        <w:rPr>
          <w:sz w:val="24"/>
        </w:rPr>
        <w:t>自合同签订之日起12个月，2026年  月  日至2027年  月   日。</w:t>
      </w:r>
    </w:p>
    <w:p>
      <w:pPr>
        <w:pStyle w:val="null3"/>
      </w:pPr>
      <w:r>
        <w:rPr>
          <w:sz w:val="24"/>
          <w:b/>
        </w:rPr>
        <w:t>四、付款方式</w:t>
      </w:r>
    </w:p>
    <w:p>
      <w:pPr>
        <w:pStyle w:val="null3"/>
        <w:ind w:firstLine="420"/>
      </w:pPr>
      <w:r>
        <w:rPr>
          <w:sz w:val="24"/>
        </w:rPr>
        <w:t>1</w:t>
      </w:r>
      <w:r>
        <w:rPr>
          <w:sz w:val="24"/>
        </w:rPr>
        <w:t>、</w:t>
      </w:r>
      <w:r>
        <w:rPr>
          <w:sz w:val="24"/>
        </w:rPr>
        <w:t>在合同签订后</w:t>
      </w:r>
      <w:r>
        <w:rPr>
          <w:sz w:val="24"/>
        </w:rPr>
        <w:t>5</w:t>
      </w:r>
      <w:r>
        <w:rPr>
          <w:sz w:val="24"/>
        </w:rPr>
        <w:t>个工作日内甲方向财政部门提请支付服务费用</w:t>
      </w:r>
      <w:r>
        <w:rPr>
          <w:sz w:val="24"/>
        </w:rPr>
        <w:t>,</w:t>
      </w:r>
      <w:r>
        <w:rPr>
          <w:sz w:val="24"/>
        </w:rPr>
        <w:t>支付合同金额的</w:t>
      </w:r>
      <w:r>
        <w:rPr>
          <w:sz w:val="24"/>
        </w:rPr>
        <w:t>30%</w:t>
      </w:r>
      <w:r>
        <w:rPr>
          <w:sz w:val="24"/>
        </w:rPr>
        <w:t>作为预付款，乙方须向甲方提供正规增值税发票；</w:t>
      </w:r>
    </w:p>
    <w:p>
      <w:pPr>
        <w:pStyle w:val="null3"/>
        <w:ind w:firstLine="420"/>
      </w:pPr>
      <w:r>
        <w:rPr>
          <w:sz w:val="24"/>
        </w:rPr>
        <w:t>2</w:t>
      </w:r>
      <w:r>
        <w:rPr>
          <w:sz w:val="24"/>
        </w:rPr>
        <w:t>、</w:t>
      </w:r>
      <w:r>
        <w:rPr>
          <w:sz w:val="24"/>
        </w:rPr>
        <w:t>合同执行期满</w:t>
      </w:r>
      <w:r>
        <w:rPr>
          <w:sz w:val="24"/>
        </w:rPr>
        <w:t>3</w:t>
      </w:r>
      <w:r>
        <w:rPr>
          <w:sz w:val="24"/>
        </w:rPr>
        <w:t>个月且经甲方考核后，乙方向甲方提供正规增值税发票，甲方收到发票的</w:t>
      </w:r>
      <w:r>
        <w:rPr>
          <w:sz w:val="24"/>
        </w:rPr>
        <w:t>15</w:t>
      </w:r>
      <w:r>
        <w:rPr>
          <w:sz w:val="24"/>
        </w:rPr>
        <w:t>日之内支付合同金额的</w:t>
      </w:r>
      <w:r>
        <w:rPr>
          <w:sz w:val="24"/>
        </w:rPr>
        <w:t>20%</w:t>
      </w:r>
      <w:r>
        <w:rPr>
          <w:sz w:val="24"/>
        </w:rPr>
        <w:t>；</w:t>
      </w:r>
    </w:p>
    <w:p>
      <w:pPr>
        <w:pStyle w:val="null3"/>
        <w:ind w:firstLine="420"/>
      </w:pPr>
      <w:r>
        <w:rPr>
          <w:sz w:val="24"/>
        </w:rPr>
        <w:t>3</w:t>
      </w:r>
      <w:r>
        <w:rPr>
          <w:sz w:val="24"/>
        </w:rPr>
        <w:t>、</w:t>
      </w:r>
      <w:r>
        <w:rPr>
          <w:sz w:val="24"/>
        </w:rPr>
        <w:t>合同执行期满</w:t>
      </w:r>
      <w:r>
        <w:rPr>
          <w:sz w:val="24"/>
        </w:rPr>
        <w:t>6</w:t>
      </w:r>
      <w:r>
        <w:rPr>
          <w:sz w:val="24"/>
        </w:rPr>
        <w:t>个月且经甲方考核后，乙方向甲方提供正规增值税发票，甲方收到发票的</w:t>
      </w:r>
      <w:r>
        <w:rPr>
          <w:sz w:val="24"/>
        </w:rPr>
        <w:t>15</w:t>
      </w:r>
      <w:r>
        <w:rPr>
          <w:sz w:val="24"/>
        </w:rPr>
        <w:t>日之内支付合同金额的</w:t>
      </w:r>
      <w:r>
        <w:rPr>
          <w:sz w:val="24"/>
        </w:rPr>
        <w:t>20%</w:t>
      </w:r>
      <w:r>
        <w:rPr>
          <w:sz w:val="24"/>
        </w:rPr>
        <w:t>；</w:t>
      </w:r>
    </w:p>
    <w:p>
      <w:pPr>
        <w:pStyle w:val="null3"/>
        <w:ind w:firstLine="420"/>
        <w:jc w:val="both"/>
      </w:pPr>
      <w:r>
        <w:rPr>
          <w:sz w:val="24"/>
        </w:rPr>
        <w:t>4</w:t>
      </w:r>
      <w:r>
        <w:rPr>
          <w:sz w:val="24"/>
        </w:rPr>
        <w:t>、</w:t>
      </w:r>
      <w:r>
        <w:rPr>
          <w:sz w:val="24"/>
        </w:rPr>
        <w:t>合同执行期满</w:t>
      </w:r>
      <w:r>
        <w:rPr>
          <w:sz w:val="24"/>
        </w:rPr>
        <w:t>12</w:t>
      </w:r>
      <w:r>
        <w:rPr>
          <w:sz w:val="24"/>
        </w:rPr>
        <w:t>个月且经甲方考核后，乙方向甲方提供正规增值税发票，甲方收到发票的</w:t>
      </w:r>
      <w:r>
        <w:rPr>
          <w:sz w:val="24"/>
        </w:rPr>
        <w:t>15</w:t>
      </w:r>
      <w:r>
        <w:rPr>
          <w:sz w:val="24"/>
        </w:rPr>
        <w:t>日之内支付合同金额的剩余全部款项。</w:t>
      </w:r>
    </w:p>
    <w:p>
      <w:pPr>
        <w:pStyle w:val="null3"/>
        <w:ind w:firstLine="420"/>
        <w:jc w:val="both"/>
      </w:pPr>
      <w:r>
        <w:rPr>
          <w:sz w:val="24"/>
        </w:rPr>
        <w:t>5</w:t>
      </w:r>
      <w:r>
        <w:rPr>
          <w:sz w:val="24"/>
        </w:rPr>
        <w:t>、</w:t>
      </w:r>
      <w:r>
        <w:rPr>
          <w:sz w:val="24"/>
        </w:rPr>
        <w:t>具体考核细则详见采购需求书附件</w:t>
      </w:r>
      <w:r>
        <w:rPr>
          <w:sz w:val="24"/>
        </w:rPr>
        <w:t>1</w:t>
      </w:r>
      <w:r>
        <w:rPr>
          <w:sz w:val="24"/>
        </w:rPr>
        <w:t>：</w:t>
      </w:r>
      <w:r>
        <w:rPr>
          <w:sz w:val="24"/>
        </w:rPr>
        <w:t>《服务质量考核评分表》。</w:t>
      </w:r>
    </w:p>
    <w:p>
      <w:pPr>
        <w:pStyle w:val="null3"/>
        <w:ind w:firstLine="420"/>
      </w:pPr>
      <w:r>
        <w:rPr>
          <w:sz w:val="24"/>
        </w:rPr>
        <w:t>6</w:t>
      </w:r>
      <w:r>
        <w:rPr>
          <w:sz w:val="24"/>
        </w:rPr>
        <w:t>、乙方凭以下有效文件与甲方结算：</w:t>
      </w:r>
    </w:p>
    <w:p>
      <w:pPr>
        <w:pStyle w:val="null3"/>
        <w:ind w:firstLine="420"/>
      </w:pPr>
      <w:r>
        <w:rPr>
          <w:sz w:val="24"/>
        </w:rPr>
        <w:t>1</w:t>
      </w:r>
      <w:r>
        <w:rPr>
          <w:sz w:val="24"/>
        </w:rPr>
        <w:t>）合同；</w:t>
      </w:r>
    </w:p>
    <w:p>
      <w:pPr>
        <w:pStyle w:val="null3"/>
        <w:ind w:firstLine="420"/>
      </w:pPr>
      <w:r>
        <w:rPr>
          <w:sz w:val="24"/>
        </w:rPr>
        <w:t>2</w:t>
      </w:r>
      <w:r>
        <w:rPr>
          <w:sz w:val="24"/>
        </w:rPr>
        <w:t>）服务质量考核评分表；</w:t>
      </w:r>
    </w:p>
    <w:p>
      <w:pPr>
        <w:pStyle w:val="null3"/>
        <w:ind w:firstLine="420"/>
        <w:jc w:val="both"/>
      </w:pPr>
      <w:r>
        <w:rPr>
          <w:sz w:val="24"/>
        </w:rPr>
        <w:t>3</w:t>
      </w:r>
      <w:r>
        <w:rPr>
          <w:sz w:val="24"/>
        </w:rPr>
        <w:t>）乙方开具的正式发票及相关材料；</w:t>
      </w:r>
    </w:p>
    <w:p>
      <w:pPr>
        <w:pStyle w:val="null3"/>
        <w:ind w:firstLine="420"/>
        <w:jc w:val="both"/>
      </w:pPr>
      <w:r>
        <w:rPr>
          <w:sz w:val="24"/>
        </w:rPr>
        <w:t>7</w:t>
      </w:r>
      <w:r>
        <w:rPr>
          <w:sz w:val="24"/>
        </w:rPr>
        <w:t>、因甲方使用的是财政资金，甲方在前述约定时间内办理财政支付申请手续即视为已按期履行付款义务，但款项的实际支付完成时间以资金实际拨付到乙方账户为准，甲方有义务及时跟进并积极配合推动支付流程。</w:t>
      </w:r>
    </w:p>
    <w:p>
      <w:pPr>
        <w:pStyle w:val="null3"/>
      </w:pPr>
      <w:r>
        <w:rPr>
          <w:sz w:val="24"/>
          <w:b/>
        </w:rPr>
        <w:t>五、验收</w:t>
      </w:r>
    </w:p>
    <w:p>
      <w:pPr>
        <w:pStyle w:val="null3"/>
        <w:ind w:firstLine="420"/>
        <w:jc w:val="both"/>
      </w:pPr>
      <w:r>
        <w:rPr>
          <w:sz w:val="24"/>
        </w:rPr>
        <w:t>甲方根据工作内容，对乙方的实际工作质量及驻场人员绩效完成情况进行考核，考核结果将作为服务成果阶段性验收的依据。考核的内容详见附件《服务质量考核评分表》。</w:t>
      </w:r>
    </w:p>
    <w:p>
      <w:pPr>
        <w:pStyle w:val="null3"/>
      </w:pPr>
      <w:r>
        <w:rPr>
          <w:sz w:val="24"/>
          <w:b/>
        </w:rPr>
        <w:t>六、双方的权利及义务</w:t>
      </w:r>
    </w:p>
    <w:p>
      <w:pPr>
        <w:pStyle w:val="null3"/>
        <w:ind w:firstLine="420"/>
      </w:pPr>
      <w:r>
        <w:rPr>
          <w:sz w:val="24"/>
        </w:rPr>
        <w:t>（一）甲方的权利及义务</w:t>
      </w:r>
    </w:p>
    <w:p>
      <w:pPr>
        <w:pStyle w:val="null3"/>
        <w:ind w:firstLine="420"/>
      </w:pPr>
      <w:r>
        <w:rPr>
          <w:sz w:val="24"/>
        </w:rPr>
        <w:t>1.</w:t>
      </w:r>
      <w:r>
        <w:rPr>
          <w:sz w:val="24"/>
        </w:rPr>
        <w:t>甲方确保对乙方的委托充分、合法、有效，乙方根据本合同约定及本项目的内容开展各项工作。</w:t>
      </w:r>
    </w:p>
    <w:p>
      <w:pPr>
        <w:pStyle w:val="null3"/>
        <w:ind w:firstLine="420"/>
      </w:pPr>
      <w:r>
        <w:rPr>
          <w:sz w:val="24"/>
        </w:rPr>
        <w:t>2.</w:t>
      </w:r>
      <w:r>
        <w:rPr>
          <w:sz w:val="24"/>
        </w:rPr>
        <w:t>甲方保证在乙方开展工作前完成项目对接团队的设立，在乙方的积极配合下商定执行本项目的执行计划和相关配合工作安排表，若履行本合同执行本项目需以乙方名义申请办理相关报批手续，乙方应配合甲方办理，由此产生的费用由乙方承担。</w:t>
      </w:r>
    </w:p>
    <w:p>
      <w:pPr>
        <w:pStyle w:val="null3"/>
        <w:ind w:firstLine="420"/>
      </w:pPr>
      <w:r>
        <w:rPr>
          <w:sz w:val="24"/>
        </w:rPr>
        <w:t>3.</w:t>
      </w:r>
      <w:r>
        <w:rPr>
          <w:sz w:val="24"/>
        </w:rPr>
        <w:t>甲方委派的本项目执行代表，对本项目的执行管理进行监督。甲方委派的执行代表在本项目执行期间，有权对本项目的执行情况进行监督，并依据甲方授权范围享有审批签字权。</w:t>
      </w:r>
    </w:p>
    <w:p>
      <w:pPr>
        <w:pStyle w:val="null3"/>
        <w:ind w:firstLine="420"/>
      </w:pPr>
      <w:r>
        <w:rPr>
          <w:sz w:val="24"/>
        </w:rPr>
        <w:t>4.</w:t>
      </w:r>
      <w:r>
        <w:rPr>
          <w:sz w:val="24"/>
        </w:rPr>
        <w:t>甲方有权对乙方选派的本项目执行代表进行考评和审核，并有权对本项目的执行过程提出建议和质询。</w:t>
      </w:r>
    </w:p>
    <w:p>
      <w:pPr>
        <w:pStyle w:val="null3"/>
        <w:ind w:firstLine="420"/>
      </w:pPr>
      <w:r>
        <w:rPr>
          <w:sz w:val="24"/>
        </w:rPr>
        <w:t>5.</w:t>
      </w:r>
      <w:r>
        <w:rPr>
          <w:sz w:val="24"/>
        </w:rPr>
        <w:t>按本合同的约定，及时办理财政支付手续支付服务经费。</w:t>
      </w:r>
    </w:p>
    <w:p>
      <w:pPr>
        <w:pStyle w:val="null3"/>
        <w:ind w:firstLine="420"/>
      </w:pPr>
      <w:r>
        <w:rPr>
          <w:sz w:val="24"/>
        </w:rPr>
        <w:t>6.</w:t>
      </w:r>
      <w:r>
        <w:rPr>
          <w:sz w:val="24"/>
        </w:rPr>
        <w:t>采购文件、响应文件及合同附件中约定的甲方其它权利义务。</w:t>
      </w:r>
    </w:p>
    <w:p>
      <w:pPr>
        <w:pStyle w:val="null3"/>
        <w:ind w:firstLine="420"/>
      </w:pPr>
      <w:r>
        <w:rPr>
          <w:sz w:val="24"/>
        </w:rPr>
        <w:t>（二）乙方的权利及义务</w:t>
      </w:r>
    </w:p>
    <w:p>
      <w:pPr>
        <w:pStyle w:val="null3"/>
        <w:ind w:firstLine="420"/>
      </w:pPr>
      <w:r>
        <w:rPr>
          <w:sz w:val="24"/>
        </w:rPr>
        <w:t>1.</w:t>
      </w:r>
      <w:r>
        <w:rPr>
          <w:sz w:val="24"/>
        </w:rPr>
        <w:t>乙方应按采购程序的时间和要求完成本合同内的工作内容；</w:t>
      </w:r>
    </w:p>
    <w:p>
      <w:pPr>
        <w:pStyle w:val="null3"/>
        <w:ind w:firstLine="420"/>
      </w:pPr>
      <w:r>
        <w:rPr>
          <w:sz w:val="24"/>
        </w:rPr>
        <w:t>1.1</w:t>
      </w:r>
      <w:r>
        <w:rPr>
          <w:sz w:val="24"/>
        </w:rPr>
        <w:t>按甲方的合理要求完成合同约定的各项工作内容，不得无故拖延工作进度；</w:t>
      </w:r>
    </w:p>
    <w:p>
      <w:pPr>
        <w:pStyle w:val="null3"/>
        <w:ind w:firstLine="420"/>
      </w:pPr>
      <w:r>
        <w:rPr>
          <w:sz w:val="24"/>
        </w:rPr>
        <w:t>1.2</w:t>
      </w:r>
      <w:r>
        <w:rPr>
          <w:sz w:val="24"/>
        </w:rPr>
        <w:t>依法按照公开、公平、公正和诚实信用原则，组织各项工作，维护各方的合法权益；</w:t>
      </w:r>
    </w:p>
    <w:p>
      <w:pPr>
        <w:pStyle w:val="null3"/>
        <w:ind w:firstLine="420"/>
      </w:pPr>
      <w:r>
        <w:rPr>
          <w:sz w:val="24"/>
        </w:rPr>
        <w:t>2</w:t>
      </w:r>
      <w:r>
        <w:rPr>
          <w:sz w:val="24"/>
        </w:rPr>
        <w:t>.</w:t>
      </w:r>
      <w:r>
        <w:rPr>
          <w:sz w:val="24"/>
        </w:rPr>
        <w:t>乙方不得泄漏服务过程中依法需要保密的内容。合同终止后，未经甲方书面同意，乙方不得泄漏与本合同项目相关的任何采购资料和情况。</w:t>
      </w:r>
    </w:p>
    <w:p>
      <w:pPr>
        <w:pStyle w:val="null3"/>
        <w:ind w:firstLine="420"/>
      </w:pPr>
      <w:r>
        <w:rPr>
          <w:sz w:val="24"/>
        </w:rPr>
        <w:t>3</w:t>
      </w:r>
      <w:r>
        <w:rPr>
          <w:sz w:val="24"/>
        </w:rPr>
        <w:t>.</w:t>
      </w:r>
      <w:r>
        <w:rPr>
          <w:sz w:val="24"/>
        </w:rPr>
        <w:t>乙方未能履行本合同约定的各项义务，给甲方造成损失的，应当赔偿甲方的全部损失。</w:t>
      </w:r>
    </w:p>
    <w:p>
      <w:pPr>
        <w:pStyle w:val="null3"/>
        <w:ind w:firstLine="420"/>
      </w:pPr>
      <w:r>
        <w:rPr>
          <w:sz w:val="24"/>
        </w:rPr>
        <w:t>4</w:t>
      </w:r>
      <w:r>
        <w:rPr>
          <w:sz w:val="24"/>
        </w:rPr>
        <w:t>.</w:t>
      </w:r>
      <w:r>
        <w:rPr>
          <w:sz w:val="24"/>
        </w:rPr>
        <w:t>乙方应确保其履行本协议（包括但不限于提交或对外展示的任何标识、商标、资料、文件、成果）未侵犯第三方合法权利。因乙方原因违反本条款所产生的一切纠纷，乙方应负责解决处理，并承担全部赔偿责任，包括但不限于责任赔偿损失、诉讼费、公证费、保全费、律师费等费用。</w:t>
      </w:r>
    </w:p>
    <w:p>
      <w:pPr>
        <w:pStyle w:val="null3"/>
        <w:ind w:firstLine="420"/>
      </w:pPr>
      <w:r>
        <w:rPr>
          <w:sz w:val="24"/>
        </w:rPr>
        <w:t>5</w:t>
      </w:r>
      <w:r>
        <w:rPr>
          <w:sz w:val="24"/>
        </w:rPr>
        <w:t>.</w:t>
      </w:r>
      <w:r>
        <w:rPr>
          <w:sz w:val="24"/>
        </w:rPr>
        <w:t>对于本项目出现的重大执行或安全责任事件，乙方应于第一时间向甲方报备，并按照甲方决策，第一时间处理危机公关等事宜，如因乙方决策或管理失误导致出现的重大经营或安全责任事件，包括但并不局限于社会公共安全、生产安全，乙方需承担相应责任。</w:t>
      </w:r>
    </w:p>
    <w:p>
      <w:pPr>
        <w:pStyle w:val="null3"/>
        <w:ind w:firstLine="420"/>
      </w:pPr>
      <w:r>
        <w:rPr>
          <w:sz w:val="24"/>
        </w:rPr>
        <w:t>6</w:t>
      </w:r>
      <w:r>
        <w:rPr>
          <w:sz w:val="24"/>
        </w:rPr>
        <w:t>.</w:t>
      </w:r>
      <w:r>
        <w:rPr>
          <w:sz w:val="24"/>
        </w:rPr>
        <w:t>乙方有义务督促本项目执行代表依据本合同约定在甲方授权范围内履行职责，与甲方充分商议的情况下，经甲方同意的情况下，按照乙方的管理模式对本项目进行管理。</w:t>
      </w:r>
    </w:p>
    <w:p>
      <w:pPr>
        <w:pStyle w:val="null3"/>
        <w:ind w:firstLine="420"/>
      </w:pPr>
      <w:r>
        <w:rPr>
          <w:sz w:val="24"/>
        </w:rPr>
        <w:t>7</w:t>
      </w:r>
      <w:r>
        <w:rPr>
          <w:sz w:val="24"/>
        </w:rPr>
        <w:t>.</w:t>
      </w:r>
      <w:r>
        <w:rPr>
          <w:sz w:val="24"/>
        </w:rPr>
        <w:t>未经甲方书面同意，对履行本合同所知晓的甲方商业秘密、甲方人员的个人隐私、信息进行保密，不得泄漏。</w:t>
      </w:r>
    </w:p>
    <w:p>
      <w:pPr>
        <w:pStyle w:val="null3"/>
        <w:ind w:firstLine="420"/>
      </w:pPr>
      <w:r>
        <w:rPr>
          <w:sz w:val="24"/>
        </w:rPr>
        <w:t>8</w:t>
      </w:r>
      <w:r>
        <w:rPr>
          <w:sz w:val="24"/>
        </w:rPr>
        <w:t>.</w:t>
      </w:r>
      <w:r>
        <w:rPr>
          <w:sz w:val="24"/>
        </w:rPr>
        <w:t>在本项目服务过程中，由于乙方的故意或过失给甲方或第三人造成经济损失的，由乙方承担相应的民事赔偿等责任。</w:t>
      </w:r>
    </w:p>
    <w:p>
      <w:pPr>
        <w:pStyle w:val="null3"/>
        <w:ind w:firstLine="420"/>
        <w:jc w:val="both"/>
      </w:pPr>
      <w:r>
        <w:rPr>
          <w:sz w:val="24"/>
        </w:rPr>
        <w:t>9</w:t>
      </w:r>
      <w:r>
        <w:rPr>
          <w:sz w:val="24"/>
        </w:rPr>
        <w:t>.</w:t>
      </w:r>
      <w:r>
        <w:rPr>
          <w:sz w:val="24"/>
        </w:rPr>
        <w:t>采购文件及合同中约定的乙方其它权利义务。</w:t>
      </w:r>
    </w:p>
    <w:p>
      <w:pPr>
        <w:pStyle w:val="null3"/>
      </w:pPr>
      <w:r>
        <w:rPr>
          <w:sz w:val="24"/>
          <w:b/>
        </w:rPr>
        <w:t>七、保密</w:t>
      </w:r>
    </w:p>
    <w:p>
      <w:pPr>
        <w:pStyle w:val="null3"/>
        <w:ind w:firstLine="420"/>
        <w:jc w:val="both"/>
      </w:pPr>
      <w:r>
        <w:rPr>
          <w:sz w:val="24"/>
        </w:rPr>
        <w:t>1</w:t>
      </w:r>
      <w:r>
        <w:rPr>
          <w:sz w:val="24"/>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jc w:val="both"/>
      </w:pPr>
      <w:r>
        <w:rPr>
          <w:sz w:val="24"/>
        </w:rPr>
        <w:t>2</w:t>
      </w:r>
      <w:r>
        <w:rPr>
          <w:sz w:val="24"/>
        </w:rPr>
        <w:t>、未经乙方事先书面同意，甲方不得将由乙方为本合同提供的条文、规格、</w:t>
      </w:r>
    </w:p>
    <w:p>
      <w:pPr>
        <w:pStyle w:val="null3"/>
        <w:jc w:val="both"/>
      </w:pPr>
      <w:r>
        <w:rPr>
          <w:sz w:val="24"/>
        </w:rPr>
        <w:t>计划、图纸、模型、样品或资料提供给与本合同无关的任何第三方，不得将其用</w:t>
      </w:r>
    </w:p>
    <w:p>
      <w:pPr>
        <w:pStyle w:val="null3"/>
        <w:jc w:val="both"/>
      </w:pPr>
      <w:r>
        <w:rPr>
          <w:sz w:val="24"/>
        </w:rPr>
        <w:t>于履行本合同之外的其它用途。即使向与履行本合同有关的人员提供，也应注意</w:t>
      </w:r>
    </w:p>
    <w:p>
      <w:pPr>
        <w:pStyle w:val="null3"/>
        <w:jc w:val="both"/>
      </w:pPr>
      <w:r>
        <w:rPr>
          <w:sz w:val="24"/>
        </w:rPr>
        <w:t>保密并限于履行合同所必需的范围。</w:t>
      </w:r>
    </w:p>
    <w:p>
      <w:pPr>
        <w:pStyle w:val="null3"/>
        <w:ind w:firstLine="420"/>
        <w:jc w:val="both"/>
      </w:pPr>
      <w:r>
        <w:rPr>
          <w:sz w:val="24"/>
        </w:rPr>
        <w:t>3</w:t>
      </w:r>
      <w:r>
        <w:rPr>
          <w:sz w:val="24"/>
        </w:rPr>
        <w:t>、除了合同本身之外，上款所列举的任何物件均是乙方的财产。如果乙方</w:t>
      </w:r>
    </w:p>
    <w:p>
      <w:pPr>
        <w:pStyle w:val="null3"/>
        <w:jc w:val="both"/>
      </w:pPr>
      <w:r>
        <w:rPr>
          <w:sz w:val="24"/>
        </w:rPr>
        <w:t>有要求，甲方在完成合同后应将这些物件及全部复制件还给乙方。</w:t>
      </w:r>
    </w:p>
    <w:p>
      <w:pPr>
        <w:pStyle w:val="null3"/>
      </w:pPr>
      <w:r>
        <w:rPr>
          <w:sz w:val="24"/>
          <w:b/>
        </w:rPr>
        <w:t>八、合同的变更和终止</w:t>
      </w:r>
    </w:p>
    <w:p>
      <w:pPr>
        <w:pStyle w:val="null3"/>
        <w:ind w:firstLine="420"/>
      </w:pPr>
      <w:r>
        <w:rPr>
          <w:sz w:val="24"/>
        </w:rPr>
        <w:t>1</w:t>
      </w:r>
      <w:r>
        <w:rPr>
          <w:sz w:val="24"/>
        </w:rPr>
        <w:t>、由于不可预见、不可避免、不可克服等不可抗力的原因，一方不能履行合同义务的，应当在不可抗力发生之日起</w:t>
      </w:r>
      <w:r>
        <w:rPr>
          <w:sz w:val="24"/>
          <w:u w:val="single"/>
        </w:rPr>
        <w:t>30</w:t>
      </w:r>
      <w:r>
        <w:rPr>
          <w:sz w:val="24"/>
        </w:rPr>
        <w:t>天内以书面形式通知对方，证明不可抗力事件的存在。</w:t>
      </w:r>
    </w:p>
    <w:p>
      <w:pPr>
        <w:pStyle w:val="null3"/>
        <w:ind w:firstLine="420"/>
        <w:jc w:val="both"/>
      </w:pPr>
      <w:r>
        <w:rPr>
          <w:sz w:val="24"/>
        </w:rPr>
        <w:t>2</w:t>
      </w:r>
      <w:r>
        <w:rPr>
          <w:sz w:val="24"/>
        </w:rPr>
        <w:t>、不可抗力事件发生后，甲方和乙方应当积极寻求以合理的方式履行本合同。如不可抗力无法消除，致使合同目的无法实现的，双方均有权解除合同，且均不互相索赔。</w:t>
      </w:r>
    </w:p>
    <w:p>
      <w:pPr>
        <w:pStyle w:val="null3"/>
        <w:ind w:firstLine="420"/>
        <w:jc w:val="both"/>
      </w:pPr>
      <w:r>
        <w:rPr>
          <w:sz w:val="24"/>
        </w:rPr>
        <w:t>3</w:t>
      </w:r>
      <w:r>
        <w:rPr>
          <w:sz w:val="24"/>
        </w:rPr>
        <w:t>、如因甲方实际需求变化，向乙方提出中止服务，经双方协商一致的情况下，可以解除合同，且不作补偿。</w:t>
      </w:r>
    </w:p>
    <w:p>
      <w:pPr>
        <w:pStyle w:val="null3"/>
      </w:pPr>
      <w:r>
        <w:rPr>
          <w:sz w:val="24"/>
          <w:b/>
        </w:rPr>
        <w:t>九、违约责任及争议的解决</w:t>
      </w:r>
    </w:p>
    <w:p>
      <w:pPr>
        <w:pStyle w:val="null3"/>
        <w:ind w:firstLine="420"/>
      </w:pPr>
      <w:r>
        <w:rPr>
          <w:sz w:val="24"/>
        </w:rPr>
        <w:t>1</w:t>
      </w:r>
      <w:r>
        <w:rPr>
          <w:sz w:val="24"/>
        </w:rPr>
        <w:t>、乙方提供合同约定的服务达不到甲方要求，乙方季度评价不合格或绩效完成不达标的，甲方有权扣除服务费。</w:t>
      </w:r>
    </w:p>
    <w:p>
      <w:pPr>
        <w:pStyle w:val="null3"/>
        <w:ind w:firstLine="420"/>
      </w:pPr>
      <w:r>
        <w:rPr>
          <w:sz w:val="24"/>
        </w:rPr>
        <w:t>2</w:t>
      </w:r>
      <w:r>
        <w:rPr>
          <w:sz w:val="24"/>
        </w:rPr>
        <w:t>、若乙方因服务质量、服务态度问题受到甲方有关部门有效投诉或未能通过甲方质量抽查、不定期查岗的。甲方有权书面提出整改通知，并视情节严重程度扣罚乙方当期服务费</w:t>
      </w:r>
      <w:r>
        <w:rPr>
          <w:sz w:val="24"/>
        </w:rPr>
        <w:t>100-5000</w:t>
      </w:r>
      <w:r>
        <w:rPr>
          <w:sz w:val="24"/>
        </w:rPr>
        <w:t>元，有权要求乙方一周内更换责任人员，造成甲方实际损失的，应照价赔偿；乙方一个月内发生上述违约行为三次或一年内累计发生上述行为六次或乙方连续三次未按要求及时整改的，视为乙方违约，甲方有权解除合同并保留追究乙方违约责任，视情节严重程度扣罚乙方</w:t>
      </w:r>
      <w:r>
        <w:rPr>
          <w:sz w:val="24"/>
        </w:rPr>
        <w:t>10000-50000</w:t>
      </w:r>
      <w:r>
        <w:rPr>
          <w:sz w:val="24"/>
        </w:rPr>
        <w:t>元，并追索因此受到的损失赔偿。</w:t>
      </w:r>
    </w:p>
    <w:p>
      <w:pPr>
        <w:pStyle w:val="null3"/>
        <w:ind w:firstLine="420"/>
        <w:jc w:val="both"/>
      </w:pPr>
      <w:r>
        <w:rPr>
          <w:sz w:val="24"/>
        </w:rPr>
        <w:t>3</w:t>
      </w:r>
      <w:r>
        <w:rPr>
          <w:sz w:val="24"/>
        </w:rPr>
        <w:t>、因乙方操作不当、违反上述要求或国家法律法规产生劳资纠纷由乙方承担。</w:t>
      </w:r>
    </w:p>
    <w:p>
      <w:pPr>
        <w:pStyle w:val="null3"/>
        <w:ind w:firstLine="420"/>
        <w:jc w:val="both"/>
      </w:pPr>
      <w:r>
        <w:rPr>
          <w:sz w:val="24"/>
        </w:rPr>
        <w:t>4</w:t>
      </w:r>
      <w:r>
        <w:rPr>
          <w:sz w:val="24"/>
        </w:rPr>
        <w:t>、甲方通过书面方式通知乙方解除合同的，乙方应自收到解除合同通知书之日起的</w:t>
      </w:r>
      <w:r>
        <w:rPr>
          <w:sz w:val="24"/>
        </w:rPr>
        <w:t>10</w:t>
      </w:r>
      <w:r>
        <w:rPr>
          <w:sz w:val="24"/>
        </w:rPr>
        <w:t>日之内，向甲方移交有关档案资料，完成撤场。甲方通知书送达地址以乙方工商登记地址为准。违反上述义务的，每逾期一天，乙方应向甲方支付服务费总额</w:t>
      </w:r>
      <w:r>
        <w:rPr>
          <w:sz w:val="24"/>
        </w:rPr>
        <w:t>3</w:t>
      </w:r>
      <w:r>
        <w:rPr>
          <w:sz w:val="24"/>
        </w:rPr>
        <w:t>‰的违约金，该违约金在服务费中相应扣减。</w:t>
      </w:r>
    </w:p>
    <w:p>
      <w:pPr>
        <w:pStyle w:val="null3"/>
        <w:numPr>
          <w:ilvl w:val="1"/>
          <w:numId w:val="1"/>
        </w:numPr>
      </w:pPr>
      <w:r>
        <w:rPr>
          <w:sz w:val="24"/>
        </w:rPr>
        <w:t>其它违约责任按《中华人民共和国民法典》处理。</w:t>
      </w:r>
    </w:p>
    <w:p>
      <w:pPr>
        <w:pStyle w:val="null3"/>
      </w:pPr>
      <w:r>
        <w:rPr>
          <w:sz w:val="24"/>
          <w:b/>
        </w:rPr>
        <w:t>十、附   则</w:t>
      </w:r>
    </w:p>
    <w:p>
      <w:pPr>
        <w:pStyle w:val="null3"/>
        <w:ind w:firstLine="480"/>
      </w:pPr>
      <w:r>
        <w:rPr>
          <w:sz w:val="24"/>
        </w:rPr>
        <w:t>1</w:t>
      </w:r>
      <w:r>
        <w:rPr>
          <w:sz w:val="24"/>
        </w:rPr>
        <w:t>、合同附件均为本合同的有效组成部分，双方可对本合同的条款进行补充，以书面形式签订补充协议。补充协议与本合同具有同等效力。</w:t>
      </w:r>
    </w:p>
    <w:p>
      <w:pPr>
        <w:pStyle w:val="null3"/>
        <w:ind w:firstLine="480"/>
      </w:pPr>
      <w:r>
        <w:rPr>
          <w:sz w:val="24"/>
        </w:rPr>
        <w:t>2</w:t>
      </w:r>
      <w:r>
        <w:rPr>
          <w:sz w:val="24"/>
        </w:rPr>
        <w:t>、本合同在履行中发生争议，由双方协商解决，协商或调解不成时，双方同意，任何一方均可向甲方所在地的人民法院提起诉讼。守约方因维权、索赔其损失或实现其权利所支出的合理费用和损失，包括但不限于诉讼费、律师费、公证费、评估鉴定费、财产保全费、保全担保费、差旅费等，均应由违约方承担和赔偿。</w:t>
      </w:r>
    </w:p>
    <w:p>
      <w:pPr>
        <w:pStyle w:val="null3"/>
        <w:ind w:firstLine="480"/>
      </w:pPr>
      <w:r>
        <w:rPr>
          <w:sz w:val="24"/>
        </w:rPr>
        <w:t>3</w:t>
      </w:r>
      <w:r>
        <w:rPr>
          <w:sz w:val="24"/>
        </w:rPr>
        <w:t>、本项目成交通知书、采购文件、响应文件及附件均是本合同不可分割的部分，解释顺序除特别说明外，以文件生成时间在后的为准。</w:t>
      </w:r>
    </w:p>
    <w:p>
      <w:pPr>
        <w:pStyle w:val="null3"/>
        <w:ind w:firstLine="480"/>
      </w:pPr>
      <w:r>
        <w:rPr>
          <w:sz w:val="24"/>
        </w:rPr>
        <w:t>4</w:t>
      </w:r>
      <w:r>
        <w:rPr>
          <w:sz w:val="24"/>
        </w:rPr>
        <w:t>、在执行合同过程中，所有经甲乙双方签署确认的文件（包括会议纪要、补充协议、往来信函）即成为本合同的有效组成部分，其生效日期为双方签字盖章确认的日期。</w:t>
      </w:r>
    </w:p>
    <w:p>
      <w:pPr>
        <w:pStyle w:val="null3"/>
        <w:ind w:firstLine="480"/>
        <w:jc w:val="both"/>
      </w:pPr>
      <w:r>
        <w:rPr>
          <w:sz w:val="24"/>
        </w:rPr>
        <w:t>5</w:t>
      </w:r>
      <w:r>
        <w:rPr>
          <w:sz w:val="24"/>
        </w:rPr>
        <w:t>、本合同一式</w:t>
      </w:r>
      <w:r>
        <w:rPr>
          <w:sz w:val="20"/>
          <w:u w:val="single"/>
        </w:rPr>
        <w:t xml:space="preserve">  </w:t>
      </w:r>
      <w:r>
        <w:rPr>
          <w:sz w:val="24"/>
          <w:u w:val="single"/>
        </w:rPr>
        <w:t>肆</w:t>
      </w:r>
      <w:r>
        <w:rPr>
          <w:sz w:val="20"/>
          <w:u w:val="single"/>
        </w:rPr>
        <w:t xml:space="preserve">  </w:t>
      </w:r>
      <w:r>
        <w:rPr>
          <w:sz w:val="24"/>
        </w:rPr>
        <w:t>份，具有同等法律效力，甲方执</w:t>
      </w:r>
      <w:r>
        <w:rPr>
          <w:sz w:val="20"/>
          <w:u w:val="single"/>
        </w:rPr>
        <w:t xml:space="preserve">  </w:t>
      </w:r>
      <w:r>
        <w:rPr>
          <w:sz w:val="24"/>
          <w:u w:val="single"/>
        </w:rPr>
        <w:t>贰</w:t>
      </w:r>
      <w:r>
        <w:rPr>
          <w:sz w:val="20"/>
          <w:u w:val="single"/>
        </w:rPr>
        <w:t xml:space="preserve">  </w:t>
      </w:r>
      <w:r>
        <w:rPr>
          <w:sz w:val="24"/>
        </w:rPr>
        <w:t>份、乙方执</w:t>
      </w:r>
      <w:r>
        <w:rPr>
          <w:sz w:val="20"/>
          <w:u w:val="single"/>
        </w:rPr>
        <w:t xml:space="preserve">  </w:t>
      </w:r>
      <w:r>
        <w:rPr>
          <w:sz w:val="24"/>
          <w:u w:val="single"/>
        </w:rPr>
        <w:t xml:space="preserve">贰 </w:t>
      </w:r>
      <w:r>
        <w:rPr>
          <w:sz w:val="24"/>
        </w:rPr>
        <w:t xml:space="preserve"> 份，合同自双方签字盖章后生效。本合同未尽事宜，由双方协商处理。</w:t>
      </w:r>
    </w:p>
    <w:p>
      <w:pPr>
        <w:pStyle w:val="null3"/>
      </w:pPr>
      <w:r>
        <w:rPr>
          <w:sz w:val="24"/>
        </w:rPr>
        <w:t>甲方：                                 乙方：</w:t>
      </w:r>
    </w:p>
    <w:p>
      <w:pPr>
        <w:pStyle w:val="null3"/>
      </w:pPr>
      <w:r>
        <w:rPr>
          <w:sz w:val="24"/>
        </w:rPr>
        <w:t>地址：                                 地址：</w:t>
      </w:r>
    </w:p>
    <w:p>
      <w:pPr>
        <w:pStyle w:val="null3"/>
      </w:pPr>
      <w:r>
        <w:rPr>
          <w:sz w:val="24"/>
        </w:rPr>
        <w:t>法定代表人：                           法定代表人：</w:t>
      </w:r>
    </w:p>
    <w:p>
      <w:pPr>
        <w:pStyle w:val="null3"/>
      </w:pPr>
      <w:r>
        <w:rPr>
          <w:sz w:val="24"/>
        </w:rPr>
        <w:t>委托代理人：                           委托代理人：</w:t>
      </w:r>
    </w:p>
    <w:p>
      <w:pPr>
        <w:pStyle w:val="null3"/>
      </w:pPr>
      <w:r>
        <w:rPr>
          <w:sz w:val="24"/>
        </w:rPr>
        <w:t>电话：                                 电话：</w:t>
      </w:r>
    </w:p>
    <w:p>
      <w:pPr>
        <w:pStyle w:val="null3"/>
      </w:pPr>
      <w:r>
        <w:rPr>
          <w:sz w:val="24"/>
        </w:rPr>
        <w:t>开户银行：                             开户银行：</w:t>
      </w:r>
    </w:p>
    <w:p>
      <w:pPr>
        <w:pStyle w:val="null3"/>
      </w:pPr>
      <w:r>
        <w:rPr>
          <w:sz w:val="24"/>
        </w:rPr>
        <w:t>账号：                                 账号：</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440111-2026-02359</w:t>
      </w:r>
    </w:p>
    <w:p>
      <w:pPr>
        <w:pStyle w:val="null3"/>
        <w:jc w:val="center"/>
        <w:outlineLvl w:val="3"/>
      </w:pPr>
      <w:r>
        <w:rPr>
          <w:sz w:val="24"/>
          <w:b/>
        </w:rPr>
        <w:t>采购项目编号：</w:t>
      </w:r>
      <w:r>
        <w:rPr>
          <w:sz w:val="24"/>
          <w:b/>
        </w:rPr>
        <w:t>GDZF-ZCFCS-2026-0980950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广东泽福管理咨询有限公司</w:t>
      </w:r>
    </w:p>
    <w:p>
      <w:pPr>
        <w:pStyle w:val="null3"/>
        <w:ind w:firstLine="480"/>
      </w:pPr>
      <w:r>
        <w:rPr/>
        <w:t xml:space="preserve"> 你方组织的</w:t>
      </w:r>
      <w:r>
        <w:rPr>
          <w:u w:val="single"/>
        </w:rPr>
        <w:t>“</w:t>
      </w:r>
      <w:r>
        <w:rPr>
          <w:u w:val="single"/>
        </w:rPr>
        <w:t>广州民营科技园核心区改造项目征拆辅助服务项目</w:t>
      </w:r>
      <w:r>
        <w:rPr>
          <w:u w:val="single"/>
        </w:rPr>
        <w:t>”</w:t>
      </w:r>
      <w:r>
        <w:rPr/>
        <w:t>项目的竞争性磋商[采购项目编号为：</w:t>
      </w:r>
      <w:r>
        <w:rPr>
          <w:u w:val="single"/>
        </w:rPr>
        <w:t>GDZF-ZCFCS-2026-0980950</w:t>
      </w:r>
      <w:r>
        <w:rPr/>
        <w:t>]，我方愿参与响应。</w:t>
      </w:r>
    </w:p>
    <w:p>
      <w:pPr>
        <w:pStyle w:val="null3"/>
        <w:ind w:firstLine="480"/>
      </w:pPr>
      <w:r>
        <w:rPr/>
        <w:t>我方确认收到贵方提供的</w:t>
      </w:r>
      <w:r>
        <w:rPr>
          <w:u w:val="single"/>
        </w:rPr>
        <w:t>“</w:t>
      </w:r>
      <w:r>
        <w:rPr>
          <w:u w:val="single"/>
        </w:rPr>
        <w:t>广州民营科技园核心区改造项目征拆辅助服务项目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广东泽福管理咨询有限公司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广州民营科技园核心区改造项目征拆辅助服务项目</w:t>
      </w:r>
      <w:r>
        <w:rPr/>
        <w:t>”项目采购[采购项目编号为</w:t>
      </w:r>
      <w:r>
        <w:rPr/>
        <w:t>GDZF-ZCFCS-2026-0980950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广州高新技术产业开发区民营科技园管理委员会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广东泽福管理咨询有限公司</w:t>
      </w:r>
    </w:p>
    <w:p>
      <w:pPr>
        <w:pStyle w:val="null3"/>
        <w:ind w:firstLine="480"/>
      </w:pPr>
      <w:r>
        <w:rPr/>
        <w:t>我单位参加贵公司组织的</w:t>
      </w:r>
      <w:r>
        <w:rPr/>
        <w:t>广州民营科技园核心区改造项目征拆辅助服务项目</w:t>
      </w:r>
      <w:r>
        <w:rPr/>
        <w:t>（采购项目编号：</w:t>
      </w:r>
      <w:r>
        <w:rPr/>
        <w:t>GDZF-ZCFCS-2026-0980950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lvl w:ilvl="1">
      <w:start w:val="1"/>
      <w:numFmt w:val="decimal"/>
      <w:lvlText w:val="%2."/>
      <w:lvlJc w:val="left"/>
      <w:pPr>
        <w:ind w:left="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