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440104-2026-03138</w:t>
      </w:r>
    </w:p>
    <w:p>
      <w:pPr>
        <w:pStyle w:val="null3"/>
        <w:jc w:val="center"/>
        <w:outlineLvl w:val="3"/>
      </w:pPr>
      <w:r>
        <w:rPr>
          <w:sz w:val="24"/>
          <w:b/>
        </w:rPr>
        <w:t>采购项目编号：</w:t>
      </w:r>
      <w:r>
        <w:rPr>
          <w:sz w:val="24"/>
          <w:b/>
        </w:rPr>
        <w:t>GDZF-ZCFZB-2026-2051037</w:t>
      </w:r>
    </w:p>
    <w:p>
      <w:pPr>
        <w:pStyle w:val="null3"/>
        <w:jc w:val="center"/>
        <w:outlineLvl w:val="3"/>
      </w:pPr>
      <w:r>
        <w:rPr>
          <w:sz w:val="24"/>
          <w:b/>
        </w:rPr>
        <w:t>项目名称：</w:t>
      </w:r>
      <w:r>
        <w:rPr>
          <w:sz w:val="24"/>
          <w:b/>
        </w:rPr>
        <w:t>广州市越秀区大小马站书院群地块控制性详细规划调整</w:t>
      </w:r>
    </w:p>
    <w:p>
      <w:pPr>
        <w:pStyle w:val="null3"/>
        <w:jc w:val="center"/>
        <w:outlineLvl w:val="3"/>
      </w:pPr>
      <w:r>
        <w:rPr>
          <w:sz w:val="24"/>
          <w:b/>
        </w:rPr>
        <w:t>采购人：</w:t>
      </w:r>
      <w:r>
        <w:rPr>
          <w:sz w:val="24"/>
          <w:b/>
        </w:rPr>
        <w:t>广州市规划和自然资源局越秀区分局</w:t>
      </w:r>
    </w:p>
    <w:p>
      <w:pPr>
        <w:pStyle w:val="null3"/>
        <w:jc w:val="center"/>
        <w:outlineLvl w:val="3"/>
      </w:pPr>
      <w:r>
        <w:rPr>
          <w:sz w:val="24"/>
          <w:b/>
        </w:rPr>
        <w:t>采购代理机构：</w:t>
      </w:r>
      <w:r>
        <w:rPr>
          <w:sz w:val="24"/>
          <w:b/>
        </w:rPr>
        <w:t>广东泽福管理咨询有限公司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广东泽福管理咨询有限公司</w:t>
      </w:r>
      <w:r>
        <w:rPr/>
        <w:t>受</w:t>
      </w:r>
      <w:r>
        <w:rPr/>
        <w:t>广州市规划和自然资源局越秀区分局</w:t>
      </w:r>
      <w:r>
        <w:rPr/>
        <w:t>的委托，采用</w:t>
      </w:r>
      <w:r>
        <w:rPr/>
        <w:t>公开招标</w:t>
      </w:r>
      <w:r>
        <w:rPr/>
        <w:t>方式组织采购</w:t>
      </w:r>
      <w:r>
        <w:rPr/>
        <w:t>广州市越秀区大小马站书院群地块控制性详细规划调整</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广州市越秀区大小马站书院群地块控制性详细规划调整</w:t>
      </w:r>
    </w:p>
    <w:p>
      <w:pPr>
        <w:pStyle w:val="null3"/>
        <w:ind w:firstLine="480"/>
      </w:pPr>
      <w:r>
        <w:rPr/>
        <w:t>采购计划编号：</w:t>
      </w:r>
      <w:r>
        <w:rPr/>
        <w:t>440104-2026-03138</w:t>
      </w:r>
    </w:p>
    <w:p>
      <w:pPr>
        <w:pStyle w:val="null3"/>
        <w:ind w:firstLine="480"/>
      </w:pPr>
      <w:r>
        <w:rPr/>
        <w:t>采购项目编号：</w:t>
      </w:r>
      <w:r>
        <w:rPr/>
        <w:t>GDZF-ZCFZB-2026-2051037</w:t>
      </w:r>
    </w:p>
    <w:p>
      <w:pPr>
        <w:pStyle w:val="null3"/>
        <w:ind w:firstLine="480"/>
      </w:pPr>
      <w:r>
        <w:rPr/>
        <w:t>采购方式：</w:t>
      </w:r>
      <w:r>
        <w:rPr/>
        <w:t>公开招标</w:t>
      </w:r>
    </w:p>
    <w:p>
      <w:pPr>
        <w:pStyle w:val="null3"/>
        <w:ind w:firstLine="480"/>
      </w:pPr>
      <w:r>
        <w:rPr/>
        <w:t>预算金额：</w:t>
      </w:r>
      <w:r>
        <w:rPr/>
        <w:t>2,010,000.00</w:t>
      </w:r>
      <w:r>
        <w:rPr/>
        <w:t>元</w:t>
      </w:r>
    </w:p>
    <w:p>
      <w:pPr>
        <w:pStyle w:val="null3"/>
        <w:outlineLvl w:val="3"/>
      </w:pPr>
      <w:r>
        <w:rPr>
          <w:sz w:val="24"/>
          <w:b/>
        </w:rPr>
        <w:t>2.项目内容及需求情况（采购项目技术规格、参数及要求）</w:t>
      </w:r>
    </w:p>
    <w:p>
      <w:pPr>
        <w:pStyle w:val="null3"/>
      </w:pPr>
      <w:r>
        <w:rPr/>
        <w:t>采购包1(广州市越秀区大小马站书院群地块控制性详细规划调整):</w:t>
      </w:r>
    </w:p>
    <w:p>
      <w:pPr>
        <w:pStyle w:val="null3"/>
      </w:pPr>
      <w:r>
        <w:rPr/>
        <w:t>采购包预算金额：2,010,000.00元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区域规划和设计服务</w:t>
            </w:r>
          </w:p>
        </w:tc>
        <w:tc>
          <w:tcPr>
            <w:tcW w:type="dxa" w:w="2136"/>
          </w:tcPr>
          <w:p>
            <w:pPr>
              <w:pStyle w:val="null3"/>
            </w:pPr>
            <w:r>
              <w:rPr/>
              <w:t>广州市越秀区大小马站书院群地块控制性详细规划调整</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本采购包接受联合体投标</w:t>
      </w:r>
    </w:p>
    <w:p>
      <w:pPr>
        <w:pStyle w:val="null3"/>
      </w:pPr>
      <w:r>
        <w:rPr/>
        <w:t>合同分包：不允许合同分包</w:t>
      </w:r>
    </w:p>
    <w:p>
      <w:pPr>
        <w:pStyle w:val="null3"/>
      </w:pPr>
      <w:r>
        <w:rPr/>
        <w:t>合同履行期限：自合同签订之日起1年内完成项目工作内容，并经采购人验收通过</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1.企业法人提供企业法人营业执照；2.事业法人提供事业法人登记证；3.其他组织提供其他组织的营业执照或执业许可证；4.自然人提供居民身份证等。分支机构投标的，还须提供分支机构的营业执照（执业许可证）扫描件及总公司（总所）出具给分支机构的授权书。【如是联合体形式参加采购活动的，各方均须提供证明材料并加盖其单位公章】</w:t>
      </w:r>
    </w:p>
    <w:p>
      <w:pPr>
        <w:pStyle w:val="null3"/>
      </w:pPr>
      <w:r>
        <w:rPr/>
        <w:t>2）有依法缴纳税收和社会保障资金的良好记录：提供《投标人资格声明函》（格式详见公告附件）。【如是联合体形式参加采购活动的，各方均须提供证明材料并加盖其单位公章】</w:t>
      </w:r>
    </w:p>
    <w:p>
      <w:pPr>
        <w:pStyle w:val="null3"/>
      </w:pPr>
      <w:r>
        <w:rPr/>
        <w:t>3）具有良好的商业信誉和健全的财务会计制度：提供《投标人资格声明函》（格式详见公告附件）。【如是联合体形式参加采购活动的，各方均须提供证明材料并加盖其单位公章】</w:t>
      </w:r>
    </w:p>
    <w:p>
      <w:pPr>
        <w:pStyle w:val="null3"/>
      </w:pPr>
      <w:r>
        <w:rPr/>
        <w:t>4）履行合同所必需的设备和专业技术能力：提供《投标人资格声明函》（格式详见公告附件）。【如是联合体形式参加采购活动的，各方均须提供证明材料并加盖其单位公章】</w:t>
      </w:r>
    </w:p>
    <w:p>
      <w:pPr>
        <w:pStyle w:val="null3"/>
      </w:pPr>
      <w:r>
        <w:rPr/>
        <w:t>5）参加采购活动前3年内，在经营活动中没有重大违法记录：按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如是联合体形式参加采购活动的，各方均须提供证明材料并加盖其单位公章】</w:t>
      </w:r>
    </w:p>
    <w:p>
      <w:pPr>
        <w:pStyle w:val="null3"/>
        <w:outlineLvl w:val="3"/>
      </w:pPr>
      <w:r>
        <w:rPr>
          <w:sz w:val="24"/>
          <w:b/>
        </w:rPr>
        <w:t>2.落实政府采购政策需满足的资格要求：</w:t>
      </w:r>
    </w:p>
    <w:p>
      <w:pPr>
        <w:pStyle w:val="null3"/>
        <w:jc w:val="left"/>
      </w:pPr>
      <w:r>
        <w:rPr/>
        <w:t>采购包1（广州市越秀区大小马站书院群地块控制性详细规划调整）：</w:t>
      </w:r>
      <w:r>
        <w:rPr/>
        <w:t>本采购包整体专门面向中小企业采购。供应商（若为联合体参与投标的，联合体各方）须符合本项目采购标的对应行业的政策划分标准的中型企业、小型企业和微型企业。监狱企业、残疾人福利单位视同小型、微型企业。 本项目对应中小微企业划分标准所属行业为：其他未列明行业。注：中小微企业以供应商填写的《中小企业声明函》（见投标文件格式）为判定标准，残疾人福利性单位以供应商填写的《残疾人福利性单位声明函》（见投标文件格式）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采购包1（广州市越秀区大小马站书院群地块控制性详细规划调整）：</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须提供相关证明资料）。【如投标人为联合体的，联合体任意一方存在不良信用记录的，视同联合体存在不良信用记录】</w:t>
      </w:r>
    </w:p>
    <w:p>
      <w:pPr>
        <w:pStyle w:val="null3"/>
      </w:pPr>
      <w:r>
        <w:rPr/>
        <w:t>2)单位负责人为同一人或者存在直接控股、管理关系的不同供应商，不得同时参加本采购项目（或采购包）投标（响应）,共同组成联合体投标的除外。为本项目提供整体设计、规范编制或者项目管理、监理、检测等服务的供应商（不得再参与本项目投标（响应）。投标函相关承诺要求内容。【如是联合体形式参加采购活动的，各方均须提供证明材料并加盖其单位公章】</w:t>
      </w:r>
    </w:p>
    <w:p>
      <w:pPr>
        <w:pStyle w:val="null3"/>
      </w:pPr>
      <w:r>
        <w:rPr/>
        <w:t>3)投标人须具有乙级或以上城乡规划（国土空间规划）编制资质（提供资质证书扫描件）。若为联合体参与投标，需联合体牵头方具备上述证书。注：①因编制资质受政策调整等原因未能办理延期的，需提供相关通知文件或官方网站资质管理系统查询结果方可认定有效。如相关主管部门有最新政策，按最新政策执行。②如因国家机构改革或发证机构原因，到期资质续期处于暂停受理状态导致证书过期的，须提供相关公告或通知等证明材料后资质证书默认。③如国家另有规定则从其规定。</w:t>
      </w:r>
    </w:p>
    <w:p>
      <w:pPr>
        <w:pStyle w:val="null3"/>
      </w:pPr>
      <w:r>
        <w:rPr/>
        <w:t>4)本项目接受联合体投标。（如以联合体形式参与投标，联合体成员总数最多不超过2家，且联合体各方不得再独立参加或者与其他供应商另外组成联合体参加本项目的投标。联合体成员必须各方共同签署《联合体共同投标协议书》，明确分工。）</w:t>
      </w:r>
    </w:p>
    <w:p>
      <w:pPr>
        <w:pStyle w:val="null3"/>
      </w:pPr>
      <w:r>
        <w:rPr/>
        <w:t>5)已登记并获取本项目公开招标文件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广东泽福管理咨询有限公司（https://www.gdzefu.com/）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广州市规划和自然资源局越秀区分局</w:t>
      </w:r>
    </w:p>
    <w:p>
      <w:pPr>
        <w:pStyle w:val="null3"/>
        <w:ind w:firstLine="480"/>
      </w:pPr>
      <w:r>
        <w:rPr/>
        <w:t xml:space="preserve"> 地址：</w:t>
      </w:r>
      <w:r>
        <w:rPr/>
        <w:t>广州市越秀区北京路7号</w:t>
      </w:r>
    </w:p>
    <w:p>
      <w:pPr>
        <w:pStyle w:val="null3"/>
        <w:ind w:firstLine="480"/>
      </w:pPr>
      <w:r>
        <w:rPr/>
        <w:t xml:space="preserve"> 联系方式：</w:t>
      </w:r>
      <w:r>
        <w:rPr/>
        <w:t>87602630</w:t>
      </w:r>
    </w:p>
    <w:p>
      <w:pPr>
        <w:pStyle w:val="null3"/>
        <w:outlineLvl w:val="3"/>
      </w:pPr>
      <w:r>
        <w:rPr>
          <w:sz w:val="24"/>
          <w:b/>
        </w:rPr>
        <w:t xml:space="preserve"> 2.采购代理机构信息</w:t>
      </w:r>
    </w:p>
    <w:p>
      <w:pPr>
        <w:pStyle w:val="null3"/>
        <w:ind w:firstLine="480"/>
      </w:pPr>
      <w:r>
        <w:rPr/>
        <w:t xml:space="preserve"> 名称：</w:t>
      </w:r>
      <w:r>
        <w:rPr/>
        <w:t>广东泽福管理咨询有限公司</w:t>
      </w:r>
    </w:p>
    <w:p>
      <w:pPr>
        <w:pStyle w:val="null3"/>
        <w:ind w:firstLine="480"/>
      </w:pPr>
      <w:r>
        <w:rPr/>
        <w:t xml:space="preserve"> 地址：</w:t>
      </w:r>
      <w:r>
        <w:rPr/>
        <w:t>广东省广州市黄埔区广州市黄埔区广汕四路124号自编3号楼10楼1006单元</w:t>
      </w:r>
    </w:p>
    <w:p>
      <w:pPr>
        <w:pStyle w:val="null3"/>
        <w:ind w:firstLine="480"/>
      </w:pPr>
      <w:r>
        <w:rPr/>
        <w:t xml:space="preserve"> 联系方式：</w:t>
      </w:r>
      <w:r>
        <w:rPr/>
        <w:t>020-31383588</w:t>
      </w:r>
    </w:p>
    <w:p>
      <w:pPr>
        <w:pStyle w:val="null3"/>
        <w:outlineLvl w:val="3"/>
      </w:pPr>
      <w:r>
        <w:rPr>
          <w:sz w:val="24"/>
          <w:b/>
        </w:rPr>
        <w:t xml:space="preserve"> 3.项目联系方式</w:t>
      </w:r>
    </w:p>
    <w:p>
      <w:pPr>
        <w:pStyle w:val="null3"/>
        <w:ind w:firstLine="480"/>
      </w:pPr>
      <w:r>
        <w:rPr/>
        <w:t xml:space="preserve"> 项目联系人：</w:t>
      </w:r>
      <w:r>
        <w:rPr/>
        <w:t>张工</w:t>
      </w:r>
    </w:p>
    <w:p>
      <w:pPr>
        <w:pStyle w:val="null3"/>
        <w:ind w:firstLine="480"/>
      </w:pPr>
      <w:r>
        <w:rPr/>
        <w:t xml:space="preserve"> 电话：</w:t>
      </w:r>
      <w:r>
        <w:rPr/>
        <w:t>020-31383588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广东泽福管理咨询有限公司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1.</w:t>
      </w:r>
      <w:r>
        <w:rPr/>
        <w:t>项目名称：</w:t>
      </w:r>
      <w:r>
        <w:rPr/>
        <w:t>广州市越秀区大小马站书院群地块控制性详细规划调整</w:t>
      </w:r>
    </w:p>
    <w:p>
      <w:pPr>
        <w:pStyle w:val="null3"/>
        <w:ind w:firstLine="480"/>
      </w:pPr>
      <w:r>
        <w:rPr/>
        <w:t>2</w:t>
      </w:r>
      <w:r>
        <w:rPr/>
        <w:t>.</w:t>
      </w:r>
      <w:r>
        <w:rPr/>
        <w:t>工作范围：</w:t>
      </w:r>
      <w:r>
        <w:rPr/>
        <w:t>南至南朝街，北至中山五路，西至教育路，东至小马站路，面积</w:t>
      </w:r>
      <w:r>
        <w:rPr/>
        <w:t>1.9</w:t>
      </w:r>
      <w:r>
        <w:rPr/>
        <w:t>公顷。</w:t>
      </w:r>
      <w:r>
        <w:rPr/>
        <w:t>控规调整地块所属规划管理单元为</w:t>
      </w:r>
      <w:r>
        <w:rPr/>
        <w:t>AY0130</w:t>
      </w:r>
      <w:r>
        <w:rPr/>
        <w:t>，</w:t>
      </w:r>
      <w:r>
        <w:rPr/>
        <w:t>北临中山五路、南临西湖路、东临府学西街、西临教育路，规划管理单元面积为</w:t>
      </w:r>
      <w:r>
        <w:rPr/>
        <w:t>12</w:t>
      </w:r>
      <w:r>
        <w:rPr/>
        <w:t>公顷。</w:t>
      </w:r>
    </w:p>
    <w:p>
      <w:pPr>
        <w:pStyle w:val="null3"/>
        <w:spacing w:after="120"/>
        <w:ind w:left="120"/>
        <w:jc w:val="center"/>
      </w:pPr>
      <w:r>
        <w:drawing>
          <wp:inline distT="0" distR="0" distB="0" distL="0">
            <wp:extent cx="4953000" cy="3286125"/>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5"/>
                    <a:stretch>
                      <a:fillRect/>
                    </a:stretch>
                  </pic:blipFill>
                  <pic:spPr>
                    <a:xfrm>
                      <a:off x="0" y="0"/>
                      <a:ext cx="4953000" cy="3286125"/>
                    </a:xfrm>
                    <a:prstGeom prst="rect">
                      <a:avLst/>
                    </a:prstGeom>
                  </pic:spPr>
                </pic:pic>
              </a:graphicData>
            </a:graphic>
          </wp:inline>
        </w:drawing>
      </w:r>
    </w:p>
    <w:p>
      <w:pPr>
        <w:pStyle w:val="null3"/>
        <w:ind w:firstLine="480"/>
      </w:pPr>
      <w:r>
        <w:rPr/>
        <w:t>4.</w:t>
      </w:r>
      <w:r>
        <w:rPr/>
        <w:t>项目属性：本项目为服务类采购项目。</w:t>
      </w:r>
    </w:p>
    <w:p>
      <w:pPr>
        <w:pStyle w:val="null3"/>
        <w:ind w:firstLine="480"/>
      </w:pPr>
      <w:r>
        <w:rPr/>
        <w:t>5</w:t>
      </w:r>
      <w:r>
        <w:rPr/>
        <w:t>.</w:t>
      </w:r>
      <w:r>
        <w:rPr/>
        <w:t>根据《关于印发中小企业划型标准规定的通知》（工信部联企业〔</w:t>
      </w:r>
      <w:r>
        <w:rPr/>
        <w:t>2011</w:t>
      </w:r>
      <w:r>
        <w:rPr/>
        <w:t>〕</w:t>
      </w:r>
      <w:r>
        <w:rPr/>
        <w:t>300</w:t>
      </w:r>
      <w:r>
        <w:rPr/>
        <w:t>号）规定，本项目采购标的对应的中小企业划分标准所属行业为：其他未列明行业。划分标准详见《关于印发中小企业划型标准规定的通知》（</w:t>
      </w:r>
      <w:r>
        <w:rPr/>
        <w:t>http://www.ccgp.gov.cn/zcfg/mof/201310/t20131029_3587674.htm</w:t>
      </w:r>
      <w:r>
        <w:rPr/>
        <w:t>）</w:t>
      </w:r>
    </w:p>
    <w:p>
      <w:pPr>
        <w:pStyle w:val="null3"/>
        <w:ind w:firstLine="480"/>
      </w:pPr>
      <w:r>
        <w:rPr/>
        <w:t>6</w:t>
      </w:r>
      <w:r>
        <w:rPr/>
        <w:t>.</w:t>
      </w:r>
      <w:r>
        <w:rPr/>
        <w:t>需要落实的政府采购政策：《政府采购促进中小企业发展管理办法》（财库〔</w:t>
      </w:r>
      <w:r>
        <w:rPr/>
        <w:t>2020</w:t>
      </w:r>
      <w:r>
        <w:rPr/>
        <w:t>〕</w:t>
      </w:r>
      <w:r>
        <w:rPr/>
        <w:t>46</w:t>
      </w:r>
      <w:r>
        <w:rPr/>
        <w:t>号）、《关于政府采购支持监狱企业发展有关问题的通知》（财库〔</w:t>
      </w:r>
      <w:r>
        <w:rPr/>
        <w:t>2014</w:t>
      </w:r>
      <w:r>
        <w:rPr/>
        <w:t>〕</w:t>
      </w:r>
      <w:r>
        <w:rPr/>
        <w:t>68</w:t>
      </w:r>
      <w:r>
        <w:rPr/>
        <w:t>号）、《关于促进残疾人就业政府采购政策的通知》（财库〔</w:t>
      </w:r>
      <w:r>
        <w:rPr/>
        <w:t>2017</w:t>
      </w:r>
      <w:r>
        <w:rPr/>
        <w:t>〕</w:t>
      </w:r>
      <w:r>
        <w:rPr/>
        <w:t>141</w:t>
      </w:r>
      <w:r>
        <w:rPr/>
        <w:t>号）等。</w:t>
      </w:r>
    </w:p>
    <w:p>
      <w:pPr>
        <w:pStyle w:val="null3"/>
        <w:ind w:firstLine="480"/>
      </w:pPr>
      <w:r>
        <w:rPr/>
        <w:t>7</w:t>
      </w:r>
      <w:r>
        <w:rPr/>
        <w:t>.</w:t>
      </w:r>
      <w:r>
        <w:rPr/>
        <w:t>凡标记“★”号的条款（如有）为必须实质性响应的要求，投标人任何负偏离（不满足要求）或不响应均导致其投标（响应）无效。凡标记“▲”号的条款（如有）为重要的要求，投标人任何负偏离（不满足要求）或不响应不导致其投标（响应）无效，但可能对其评审产生重大的影响，具体见项目评审标准。</w:t>
      </w:r>
    </w:p>
    <w:p>
      <w:pPr>
        <w:pStyle w:val="null3"/>
        <w:ind w:firstLine="480"/>
      </w:pPr>
      <w:r>
        <w:rPr/>
        <w:t>8</w:t>
      </w:r>
      <w:r>
        <w:rPr/>
        <w:t>.</w:t>
      </w:r>
      <w:r>
        <w:rPr/>
        <w:t>投标人必须对本项目的所有内容进行投标，不允许只对其中部分内容进行投标。</w:t>
      </w:r>
    </w:p>
    <w:p>
      <w:pPr>
        <w:pStyle w:val="null3"/>
      </w:pPr>
      <w:r>
        <w:rPr/>
        <w:t>采购包1（广州市越秀区大小马站书院群地块控制性详细规划调整）</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自合同签订之日起1年内完成项目工作内容，并经采购人验收通过，同时提交成果。</w:t>
            </w:r>
          </w:p>
        </w:tc>
      </w:tr>
      <w:tr>
        <w:tc>
          <w:tcPr>
            <w:tcW w:type="dxa" w:w="4153"/>
          </w:tcPr>
          <w:p>
            <w:pPr>
              <w:pStyle w:val="null3"/>
            </w:pPr>
            <w:r>
              <w:rPr/>
              <w:t>标的提供的地点</w:t>
            </w:r>
          </w:p>
        </w:tc>
        <w:tc>
          <w:tcPr>
            <w:tcW w:type="dxa" w:w="4153"/>
          </w:tcPr>
          <w:p>
            <w:pPr>
              <w:pStyle w:val="null3"/>
            </w:pPr>
            <w:r>
              <w:rPr/>
              <w:t>广州市（采购人指定地点）</w:t>
            </w:r>
          </w:p>
        </w:tc>
      </w:tr>
      <w:tr>
        <w:tc>
          <w:tcPr>
            <w:tcW w:type="dxa" w:w="4153"/>
          </w:tcPr>
          <w:p>
            <w:pPr>
              <w:pStyle w:val="null3"/>
            </w:pPr>
            <w:r>
              <w:rPr/>
              <w:t>付款方式</w:t>
            </w:r>
          </w:p>
        </w:tc>
        <w:tc>
          <w:tcPr>
            <w:tcW w:type="dxa" w:w="4153"/>
          </w:tcPr>
          <w:p>
            <w:pPr>
              <w:pStyle w:val="null3"/>
            </w:pPr>
            <w:r>
              <w:rPr/>
              <w:t>1期：支付比例40%,本合同签订生效后，采购人收到中标人提供的合法有效的等额增值税发票，经审核确认无误后，待财政拨款到账后（如财政拨付流程原因需要延期则拨付时间顺延）的5个工作日内，采购人发起内部支付申请手续，向中标人支付项目总费用的40%。</w:t>
            </w:r>
          </w:p>
          <w:p>
            <w:pPr>
              <w:pStyle w:val="null3"/>
            </w:pPr>
            <w:r>
              <w:rPr/>
              <w:t>2期：支付比例40%,中标人向采购人提交初步成果并经采购人认可，后10个工作日内，采购人发起内部支付申请手续，向中标人支付项目总费用的40%。</w:t>
            </w:r>
          </w:p>
          <w:p>
            <w:pPr>
              <w:pStyle w:val="null3"/>
            </w:pPr>
            <w:r>
              <w:rPr/>
              <w:t>3期：支付比例20%,中标人向采购人提交最终成果，且通过专家评审后10个工作日内，采购人发起内部支付申请手续，向中标人支付项目总费用的20%。 注：因采购人使用的是财政资金，采购人在招标文件及合同约定的时间内向财政部门办理财政支付手续，视为依约支付。 1.中标人不得以资金付款期限已过为由向采购人索赔或要求支付违约金。 若中标人未按时开具发票，采购人有权顺延付款且不承担违约责任，但中标人不得以此为由拒绝履行合同义务。 2.即使甲方已支付完毕相关技术服务费用给乙方，乙方仍应按照合同的约定开展相关技术服务工作，向甲方交付成果，直至成果按规定取得批复，并完成数据上网工作，才视为乙方合同履行完毕。</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1期：采购人验收结题（依据项目采购需求，并符合采购人最终成果的归档入库要求）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区域规划和设计服务</w:t>
            </w:r>
          </w:p>
        </w:tc>
        <w:tc>
          <w:tcPr>
            <w:tcW w:type="dxa" w:w="933"/>
          </w:tcPr>
          <w:p>
            <w:pPr>
              <w:pStyle w:val="null3"/>
              <w:jc w:val="left"/>
            </w:pPr>
            <w:r>
              <w:rPr/>
              <w:t>广州市越秀区大小马站书院群地块控制性详细规划调整</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2,010,000.00</w:t>
            </w:r>
          </w:p>
        </w:tc>
        <w:tc>
          <w:tcPr>
            <w:tcW w:type="dxa" w:w="933"/>
          </w:tcPr>
          <w:p>
            <w:pPr>
              <w:pStyle w:val="null3"/>
              <w:jc w:val="right"/>
            </w:pPr>
            <w:r>
              <w:rPr/>
              <w:t>2,010,000.00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广州市越秀区大小马站书院群地块控制性详细规划调整</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b/>
              </w:rPr>
              <w:t>工作背景</w:t>
            </w:r>
          </w:p>
          <w:p>
            <w:pPr>
              <w:pStyle w:val="null3"/>
              <w:jc w:val="both"/>
            </w:pPr>
            <w:r>
              <w:rPr/>
              <w:t>2025</w:t>
            </w:r>
            <w:r>
              <w:rPr/>
              <w:t>年广州市政府工作报告提出，高水平建设国际消费中心城市，提升“</w:t>
            </w:r>
            <w:r>
              <w:rPr/>
              <w:t>5+2+4</w:t>
            </w:r>
            <w:r>
              <w:rPr/>
              <w:t>”国际闻名商圈体系能级，加快一批优质商业载体建设。大小马站书院群地块位于北京路商圈核心区域，开发建设停滞多年，严重制约北京路商圈能级提升。特开展本次广州市越秀区大小马站书院群地块控制性详细规划调整工作，立足盘活存量用地、实事求是解决历史遗留问题，调整功能、优化布局，打造以“坊”为特色的文商旅融合街区，引入优质产业，进而推动该片区功能的完善和环境品质提升。</w:t>
            </w:r>
          </w:p>
        </w:tc>
      </w:tr>
      <w:tr>
        <w:tc>
          <w:tcPr>
            <w:tcW w:type="dxa" w:w="2076"/>
          </w:tcPr>
          <w:p/>
        </w:tc>
        <w:tc>
          <w:tcPr>
            <w:tcW w:type="dxa" w:w="415"/>
          </w:tcPr>
          <w:p>
            <w:pPr>
              <w:pStyle w:val="null3"/>
            </w:pPr>
            <w:r>
              <w:rPr/>
              <w:t>2</w:t>
            </w:r>
          </w:p>
        </w:tc>
        <w:tc>
          <w:tcPr>
            <w:tcW w:type="dxa" w:w="5814"/>
          </w:tcPr>
          <w:p>
            <w:pPr>
              <w:pStyle w:val="null3"/>
              <w:jc w:val="both"/>
            </w:pPr>
            <w:r>
              <w:rPr>
                <w:b/>
              </w:rPr>
              <w:t>工作范围</w:t>
            </w:r>
          </w:p>
          <w:p>
            <w:pPr>
              <w:pStyle w:val="null3"/>
              <w:jc w:val="both"/>
            </w:pPr>
            <w:r>
              <w:rPr/>
              <w:t>本次控制性详细规划调整范围南至南朝街，北至中山五路，西至教育路，东至小马站路，面积</w:t>
            </w:r>
            <w:r>
              <w:rPr/>
              <w:t>1.9</w:t>
            </w:r>
            <w:r>
              <w:rPr/>
              <w:t>公顷。控规调整地块所属规划管理单元为</w:t>
            </w:r>
            <w:r>
              <w:rPr/>
              <w:t>AY0130</w:t>
            </w:r>
            <w:r>
              <w:rPr/>
              <w:t>，北临中山五路、南临西湖路、东临府学西街、西临教育路，规划管理单元面积为</w:t>
            </w:r>
            <w:r>
              <w:rPr/>
              <w:t>12</w:t>
            </w:r>
            <w:r>
              <w:rPr/>
              <w:t>公顷。</w:t>
            </w:r>
          </w:p>
          <w:p>
            <w:pPr>
              <w:pStyle w:val="null3"/>
              <w:jc w:val="both"/>
            </w:pPr>
            <w:r>
              <w:drawing>
                <wp:inline distT="0" distR="0" distB="0" distL="0">
                  <wp:extent cx="3554730" cy="2358426"/>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5"/>
                          <a:stretch>
                            <a:fillRect/>
                          </a:stretch>
                        </pic:blipFill>
                        <pic:spPr>
                          <a:xfrm>
                            <a:off x="0" y="0"/>
                            <a:ext cx="3554730" cy="2358426"/>
                          </a:xfrm>
                          <a:prstGeom prst="rect">
                            <a:avLst/>
                          </a:prstGeom>
                        </pic:spPr>
                      </pic:pic>
                    </a:graphicData>
                  </a:graphic>
                </wp:inline>
              </w:drawing>
            </w:r>
          </w:p>
          <w:p>
            <w:pPr>
              <w:pStyle w:val="null3"/>
            </w:pPr>
            <w:r>
              <w:rPr>
                <w:sz w:val="21"/>
              </w:rPr>
              <w:t>工作范围示意图</w:t>
            </w:r>
          </w:p>
        </w:tc>
      </w:tr>
      <w:tr>
        <w:tc>
          <w:tcPr>
            <w:tcW w:type="dxa" w:w="2076"/>
          </w:tcPr>
          <w:p/>
        </w:tc>
        <w:tc>
          <w:tcPr>
            <w:tcW w:type="dxa" w:w="415"/>
          </w:tcPr>
          <w:p>
            <w:pPr>
              <w:pStyle w:val="null3"/>
            </w:pPr>
            <w:r>
              <w:rPr/>
              <w:t>3</w:t>
            </w:r>
          </w:p>
        </w:tc>
        <w:tc>
          <w:tcPr>
            <w:tcW w:type="dxa" w:w="5814"/>
          </w:tcPr>
          <w:p>
            <w:pPr>
              <w:pStyle w:val="null3"/>
              <w:jc w:val="both"/>
            </w:pPr>
            <w:r>
              <w:rPr>
                <w:b/>
              </w:rPr>
              <w:t>工作内容</w:t>
            </w:r>
          </w:p>
          <w:p>
            <w:pPr>
              <w:pStyle w:val="null3"/>
              <w:jc w:val="both"/>
            </w:pPr>
            <w:r>
              <w:rPr/>
              <w:t>工作内容包括编制控制性详细规划调整技术成果，编制城市设计方案，整合控规调整所需的各项专项评估结论，如环境影响评价、交通影响评估、市政基础设施专章、海绵城市专章（含洪涝安全评估）</w:t>
            </w:r>
            <w:r>
              <w:rPr/>
              <w:t>、</w:t>
            </w:r>
            <w:r>
              <w:rPr/>
              <w:t>历史文化遗产保护专章</w:t>
            </w:r>
            <w:r>
              <w:rPr/>
              <w:t>等</w:t>
            </w:r>
            <w:r>
              <w:rPr/>
              <w:t>。成果应包括文本和相关图纸，表达应当清晰、准确、规范。具体包括以下工作内容：</w:t>
            </w:r>
          </w:p>
          <w:p>
            <w:pPr>
              <w:pStyle w:val="null3"/>
              <w:jc w:val="both"/>
            </w:pPr>
            <w:r>
              <w:rPr>
                <w:b/>
              </w:rPr>
              <w:t>（一）控制性详细规划调整</w:t>
            </w:r>
          </w:p>
          <w:p>
            <w:pPr>
              <w:pStyle w:val="null3"/>
              <w:jc w:val="both"/>
            </w:pPr>
            <w:r>
              <w:rPr/>
              <w:t>1</w:t>
            </w:r>
            <w:r>
              <w:rPr/>
              <w:t>、基础研究</w:t>
            </w:r>
          </w:p>
          <w:p>
            <w:pPr>
              <w:pStyle w:val="null3"/>
              <w:jc w:val="both"/>
            </w:pPr>
            <w:r>
              <w:rPr/>
              <w:t>对控规调整范围内现状建设、道路交通、公共服务设施、市政公用设施等进行现场踏勘，整理控规调整范围内的历史用地审批、现状建设规模、规划管理动态、相关项目资料等基础数据，对现状建设情况进行整体分析，为本次工作提供支撑。</w:t>
            </w:r>
          </w:p>
          <w:p>
            <w:pPr>
              <w:pStyle w:val="null3"/>
              <w:jc w:val="both"/>
            </w:pPr>
            <w:r>
              <w:rPr/>
              <w:t>2</w:t>
            </w:r>
            <w:r>
              <w:rPr/>
              <w:t>、控制性详细规划调整</w:t>
            </w:r>
          </w:p>
          <w:p>
            <w:pPr>
              <w:pStyle w:val="null3"/>
              <w:jc w:val="both"/>
            </w:pPr>
            <w:r>
              <w:rPr/>
              <w:t>（</w:t>
            </w:r>
            <w:r>
              <w:rPr/>
              <w:t>1</w:t>
            </w:r>
            <w:r>
              <w:rPr/>
              <w:t>）控制性详细规划调整内容及理由：分析控制性详细规划调整的必要性和依据，提出申请调整的内容。</w:t>
            </w:r>
          </w:p>
          <w:p>
            <w:pPr>
              <w:pStyle w:val="null3"/>
              <w:jc w:val="both"/>
            </w:pPr>
            <w:r>
              <w:rPr/>
              <w:t>（</w:t>
            </w:r>
            <w:r>
              <w:rPr/>
              <w:t>2</w:t>
            </w:r>
            <w:r>
              <w:rPr/>
              <w:t>）控制性详细规划调整方案及说明：明确用地布局，合理组织规划用地，完善城市功能。明确规划用地及指标优化的具体内容、与现行控制性详细规划前后对比、总平面布局、道路交通组织等规划方案及情况说明。</w:t>
            </w:r>
          </w:p>
          <w:p>
            <w:pPr>
              <w:pStyle w:val="null3"/>
              <w:jc w:val="both"/>
            </w:pPr>
            <w:r>
              <w:rPr/>
              <w:t>（</w:t>
            </w:r>
            <w:r>
              <w:rPr/>
              <w:t>3</w:t>
            </w:r>
            <w:r>
              <w:rPr/>
              <w:t>）控规调整论证报告：根据上报规划主管部门、区府或市政府等的相关要求，编制控制性详细规划调整论证报告，提出项目整体概况、调整原因、申请调整的内容、调整前后对比、调整影响分析、提请审议的内容等，全面、深入论证本次控制性详细规划调整工作。</w:t>
            </w:r>
          </w:p>
          <w:p>
            <w:pPr>
              <w:pStyle w:val="null3"/>
              <w:jc w:val="both"/>
            </w:pPr>
            <w:r>
              <w:rPr>
                <w:b/>
              </w:rPr>
              <w:t>（二）城市设计</w:t>
            </w:r>
          </w:p>
          <w:p>
            <w:pPr>
              <w:pStyle w:val="null3"/>
              <w:jc w:val="both"/>
            </w:pPr>
            <w:r>
              <w:rPr/>
              <w:t>在城市规划或总体城市设计的指导下，拟对项目所在用地范围开展城市设计方案编制。</w:t>
            </w:r>
          </w:p>
          <w:p>
            <w:pPr>
              <w:pStyle w:val="null3"/>
              <w:jc w:val="both"/>
            </w:pPr>
            <w:r>
              <w:rPr/>
              <w:t>1</w:t>
            </w:r>
            <w:r>
              <w:rPr/>
              <w:t>、根据城市设计编制及审批相关要求，开展城市设计指引编制，落实上层次规划有关城市设计要求和重点地区城市设计方案要求。</w:t>
            </w:r>
          </w:p>
          <w:p>
            <w:pPr>
              <w:pStyle w:val="null3"/>
              <w:jc w:val="both"/>
            </w:pPr>
            <w:r>
              <w:rPr/>
              <w:t>2</w:t>
            </w:r>
            <w:r>
              <w:rPr/>
              <w:t>、针对重要节点、绿地系统与开敞空间以及地区特色风貌控制等，明确城市设计要素和控制要求，开展场地详细设计，对建筑布局方式、群体形象、体量、高度等提出控制与引导要求。</w:t>
            </w:r>
          </w:p>
          <w:p>
            <w:pPr>
              <w:pStyle w:val="null3"/>
            </w:pPr>
            <w:r>
              <w:rPr/>
              <w:t>3</w:t>
            </w:r>
            <w:r>
              <w:rPr/>
              <w:t>、在城市设计框架条件及指引下，形成功能布局合理、交通流线顺畅的总平面方案，重点解决包括地块开发强度分析及安排、分期开发建议及城市空间、设施衔接关系、公共空间及景观系统规划、道路及慢行、用地功能混合使用等，整体打造活力的空间层次和丰富的形态肌理，形成特色城市空间。</w:t>
            </w:r>
          </w:p>
          <w:p>
            <w:pPr>
              <w:pStyle w:val="null3"/>
              <w:jc w:val="both"/>
            </w:pPr>
            <w:r>
              <w:rPr>
                <w:b/>
              </w:rPr>
              <w:t>（三）专项评估部分</w:t>
            </w:r>
          </w:p>
          <w:p>
            <w:pPr>
              <w:pStyle w:val="null3"/>
              <w:jc w:val="both"/>
            </w:pPr>
            <w:r>
              <w:rPr>
                <w:b/>
              </w:rPr>
              <w:t>1</w:t>
            </w:r>
            <w:r>
              <w:rPr>
                <w:b/>
              </w:rPr>
              <w:t>、交通影响评估</w:t>
            </w:r>
          </w:p>
          <w:p>
            <w:pPr>
              <w:pStyle w:val="null3"/>
            </w:pPr>
            <w:r>
              <w:rPr/>
              <w:t>（</w:t>
            </w:r>
            <w:r>
              <w:rPr/>
              <w:t>1</w:t>
            </w:r>
            <w:r>
              <w:rPr/>
              <w:t>）现状与规划分析：收集土地利用规划和交通规划相关资料，开展地区周边交通设施、道路交通运行、公共交通、停车等调查，掌握区域现状交通运作特征，归纳总结现状交通存在问题。</w:t>
            </w:r>
          </w:p>
          <w:p>
            <w:pPr>
              <w:pStyle w:val="null3"/>
            </w:pPr>
            <w:r>
              <w:rPr/>
              <w:t>（</w:t>
            </w:r>
            <w:r>
              <w:rPr/>
              <w:t>2</w:t>
            </w:r>
            <w:r>
              <w:rPr/>
              <w:t>）交通需求预测及评估：调查地区周边道路流量、公共交通情况、静态交通情况等内容。根据地块功能和开发强度，评估地块周边规划网络的交通运作情况，分析项目地块未来运作可能存在的交通问题。</w:t>
            </w:r>
          </w:p>
          <w:p>
            <w:pPr>
              <w:pStyle w:val="null3"/>
              <w:jc w:val="both"/>
            </w:pPr>
            <w:r>
              <w:rPr/>
              <w:t>（</w:t>
            </w:r>
            <w:r>
              <w:rPr/>
              <w:t>3</w:t>
            </w:r>
            <w:r>
              <w:rPr/>
              <w:t>）交通优化方案及建议：提出交通组织方案，同时对规划布局方案进行有针对性的评估和建议。</w:t>
            </w:r>
          </w:p>
          <w:p>
            <w:pPr>
              <w:pStyle w:val="null3"/>
              <w:jc w:val="both"/>
            </w:pPr>
            <w:r>
              <w:rPr>
                <w:b/>
              </w:rPr>
              <w:t>2</w:t>
            </w:r>
            <w:r>
              <w:rPr>
                <w:b/>
              </w:rPr>
              <w:t>、环境影响评价</w:t>
            </w:r>
          </w:p>
          <w:p>
            <w:pPr>
              <w:pStyle w:val="null3"/>
              <w:jc w:val="both"/>
            </w:pPr>
            <w:r>
              <w:rPr/>
              <w:t>围绕控制性详细规划调整环境制约因素，对区域控规调整可能造成的环境影响进行识别、分析、预测和</w:t>
            </w:r>
            <w:r>
              <w:rPr/>
              <w:t>评价，并根据环境保护政策法规要求对环境影响提出预防或减轻不良影响的对策和措施。</w:t>
            </w:r>
          </w:p>
          <w:p>
            <w:pPr>
              <w:pStyle w:val="null3"/>
              <w:jc w:val="both"/>
            </w:pPr>
            <w:r>
              <w:rPr>
                <w:b/>
              </w:rPr>
              <w:t>3</w:t>
            </w:r>
            <w:r>
              <w:rPr>
                <w:b/>
              </w:rPr>
              <w:t>、控规市政基础设施规划专章</w:t>
            </w:r>
          </w:p>
          <w:p>
            <w:pPr>
              <w:pStyle w:val="null3"/>
              <w:jc w:val="both"/>
            </w:pPr>
            <w:r>
              <w:rPr/>
              <w:t>对接上层次专项规划，结合市政公用设施影响评估的优化建议，在预测未来市政基础设施需求的基础上，合理规划</w:t>
            </w:r>
            <w:r>
              <w:rPr/>
              <w:t>控规调整</w:t>
            </w:r>
            <w:r>
              <w:rPr/>
              <w:t>范围内给水、供电等市政工程管网布局。</w:t>
            </w:r>
          </w:p>
          <w:p>
            <w:pPr>
              <w:pStyle w:val="null3"/>
              <w:jc w:val="both"/>
            </w:pPr>
            <w:r>
              <w:rPr>
                <w:b/>
              </w:rPr>
              <w:t>4</w:t>
            </w:r>
            <w:r>
              <w:rPr>
                <w:b/>
              </w:rPr>
              <w:t>、控规竖向规划专章（含地质灾害）</w:t>
            </w:r>
          </w:p>
          <w:p>
            <w:pPr>
              <w:pStyle w:val="null3"/>
              <w:jc w:val="both"/>
            </w:pPr>
            <w:r>
              <w:rPr/>
              <w:t>（</w:t>
            </w:r>
            <w:r>
              <w:rPr/>
              <w:t>1</w:t>
            </w:r>
            <w:r>
              <w:rPr/>
              <w:t>）现状地形分析：分析控规调整地块现状地形，现状竖向标高是否符合城市竖向底线标高要求。</w:t>
            </w:r>
          </w:p>
          <w:p>
            <w:pPr>
              <w:pStyle w:val="null3"/>
              <w:jc w:val="both"/>
            </w:pPr>
            <w:r>
              <w:rPr/>
              <w:t>（</w:t>
            </w:r>
            <w:r>
              <w:rPr/>
              <w:t>2</w:t>
            </w:r>
            <w:r>
              <w:rPr/>
              <w:t>）结合项目所属灾害易发区情况及地下空间规划，进行地质灾害危险性评估分析。</w:t>
            </w:r>
          </w:p>
          <w:p>
            <w:pPr>
              <w:pStyle w:val="null3"/>
              <w:jc w:val="both"/>
            </w:pPr>
            <w:r>
              <w:rPr/>
              <w:t>（</w:t>
            </w:r>
            <w:r>
              <w:rPr/>
              <w:t>3</w:t>
            </w:r>
            <w:r>
              <w:rPr/>
              <w:t>）道路竖向规划：统筹考虑现状地形、现状道路、现状建筑、防洪排涝、排水、规划道路交通、规划地块场地建设需求等要求，确定道路交叉口竖向弹性标高。</w:t>
            </w:r>
          </w:p>
          <w:p>
            <w:pPr>
              <w:pStyle w:val="null3"/>
              <w:jc w:val="both"/>
            </w:pPr>
            <w:r>
              <w:rPr/>
              <w:t>（</w:t>
            </w:r>
            <w:r>
              <w:rPr/>
              <w:t>4</w:t>
            </w:r>
            <w:r>
              <w:rPr/>
              <w:t>）场地竖向规划：结合地块周边道路竖向标高，确定地块场地底线标高。</w:t>
            </w:r>
          </w:p>
          <w:p>
            <w:pPr>
              <w:pStyle w:val="null3"/>
              <w:jc w:val="both"/>
            </w:pPr>
            <w:r>
              <w:rPr>
                <w:b/>
              </w:rPr>
              <w:t>5</w:t>
            </w:r>
            <w:r>
              <w:rPr>
                <w:b/>
              </w:rPr>
              <w:t>、洪涝安全评估（含海绵城市）</w:t>
            </w:r>
          </w:p>
          <w:p>
            <w:pPr>
              <w:pStyle w:val="null3"/>
              <w:jc w:val="both"/>
            </w:pPr>
            <w:r>
              <w:rPr/>
              <w:t>依据《广州市城市开发建设项目海绵城市建设</w:t>
            </w:r>
            <w:r>
              <w:rPr/>
              <w:t>——洪涝安全评估技术指引》，编制防洪排涝专项评估。具体内容包括防洪排涝标准评估、河涌水系评估与排水工程评估三大方面内容，使控规调整范围能有效应对</w:t>
            </w:r>
            <w:r>
              <w:rPr/>
              <w:t>100</w:t>
            </w:r>
            <w:r>
              <w:rPr/>
              <w:t>年一遇降雨。</w:t>
            </w:r>
          </w:p>
          <w:p>
            <w:pPr>
              <w:pStyle w:val="null3"/>
              <w:jc w:val="both"/>
            </w:pPr>
            <w:r>
              <w:rPr>
                <w:b/>
              </w:rPr>
              <w:t>6</w:t>
            </w:r>
            <w:r>
              <w:rPr>
                <w:b/>
              </w:rPr>
              <w:t>、历史文化遗产保护专章</w:t>
            </w:r>
          </w:p>
          <w:p>
            <w:pPr>
              <w:pStyle w:val="null3"/>
            </w:pPr>
            <w:r>
              <w:rPr>
                <w:sz w:val="21"/>
              </w:rPr>
              <w:t>对</w:t>
            </w:r>
            <w:r>
              <w:rPr>
                <w:sz w:val="21"/>
              </w:rPr>
              <w:t>控规调整</w:t>
            </w:r>
            <w:r>
              <w:rPr>
                <w:sz w:val="21"/>
              </w:rPr>
              <w:t>范围内</w:t>
            </w:r>
            <w:r>
              <w:rPr>
                <w:sz w:val="21"/>
              </w:rPr>
              <w:t>对</w:t>
            </w:r>
            <w:r>
              <w:rPr>
                <w:sz w:val="21"/>
              </w:rPr>
              <w:t>各类文物、历史建筑、传统风貌建筑、其他历史文化遗产线索进行调研勘察，并进行科学鉴定和分类，提出合理的保护措施和建议。</w:t>
            </w:r>
          </w:p>
        </w:tc>
      </w:tr>
      <w:tr>
        <w:tc>
          <w:tcPr>
            <w:tcW w:type="dxa" w:w="2076"/>
          </w:tcPr>
          <w:p/>
        </w:tc>
        <w:tc>
          <w:tcPr>
            <w:tcW w:type="dxa" w:w="415"/>
          </w:tcPr>
          <w:p>
            <w:pPr>
              <w:pStyle w:val="null3"/>
            </w:pPr>
            <w:r>
              <w:rPr/>
              <w:t>4</w:t>
            </w:r>
          </w:p>
        </w:tc>
        <w:tc>
          <w:tcPr>
            <w:tcW w:type="dxa" w:w="5814"/>
          </w:tcPr>
          <w:p>
            <w:pPr>
              <w:pStyle w:val="null3"/>
            </w:pPr>
            <w:r>
              <w:rPr>
                <w:b/>
              </w:rPr>
              <w:t>成果要求</w:t>
            </w:r>
          </w:p>
          <w:p>
            <w:pPr>
              <w:pStyle w:val="null3"/>
            </w:pPr>
            <w:r>
              <w:rPr/>
              <w:t>1.</w:t>
            </w:r>
            <w:r>
              <w:rPr/>
              <w:t>项目成果内容须符合前述控规调整范围、规划内容和深度等要点的规定，同时符合相关规划行政主管部门或机构关于控规的技术要求，充分实现本次规划工作的预期目标。</w:t>
            </w:r>
          </w:p>
          <w:p>
            <w:pPr>
              <w:pStyle w:val="null3"/>
            </w:pPr>
            <w:r>
              <w:rPr/>
              <w:t>2.</w:t>
            </w:r>
            <w:r>
              <w:rPr/>
              <w:t>设计成果的深度必须符合《中华人民共和国城乡规划法》、《城市规划编制办法》、《广东省城市控制性详细规划管理条例》、《广州市城乡规划技术规定》及国家、省、市有关城乡规划和相关行业标准、技术规范和规划编制办法的要求。成果涉及各部分内容，如控制性详细规划优化、城市设计方案、交通影响评估、市政基础设施专章、规划环境影响评价等，相互之间应彼此协调，相互衔接。</w:t>
            </w:r>
          </w:p>
          <w:p>
            <w:pPr>
              <w:pStyle w:val="null3"/>
            </w:pPr>
            <w:r>
              <w:rPr/>
              <w:t>3.</w:t>
            </w:r>
            <w:r>
              <w:rPr/>
              <w:t>所有设计成果的计量单位均应采用国际标准计量单位。长度：总平面图标注尺寸以米（</w:t>
            </w:r>
            <w:r>
              <w:rPr/>
              <w:t>m</w:t>
            </w:r>
            <w:r>
              <w:rPr/>
              <w:t>）为单位，建筑设计图标注尺寸以毫米（</w:t>
            </w:r>
            <w:r>
              <w:rPr/>
              <w:t>mm</w:t>
            </w:r>
            <w:r>
              <w:rPr/>
              <w:t>）为单位；面积：均以平方米（</w:t>
            </w:r>
            <w:r>
              <w:rPr/>
              <w:t>m</w:t>
            </w:r>
            <w:r>
              <w:rPr/>
              <w:t>²）为单位。</w:t>
            </w:r>
          </w:p>
          <w:p>
            <w:pPr>
              <w:pStyle w:val="null3"/>
            </w:pPr>
            <w:r>
              <w:rPr/>
              <w:t>4.</w:t>
            </w:r>
            <w:r>
              <w:rPr/>
              <w:t>所有设计成果的文字说明和文字标注均须以中文版本为准。</w:t>
            </w:r>
          </w:p>
          <w:p>
            <w:pPr>
              <w:pStyle w:val="null3"/>
            </w:pPr>
            <w:r>
              <w:rPr>
                <w:sz w:val="21"/>
              </w:rPr>
              <w:t>5.</w:t>
            </w:r>
            <w:r>
              <w:rPr>
                <w:sz w:val="21"/>
              </w:rPr>
              <w:t>全部设计成果均应制作计算机文件，使用广州</w:t>
            </w:r>
            <w:r>
              <w:rPr>
                <w:sz w:val="21"/>
              </w:rPr>
              <w:t>2000</w:t>
            </w:r>
            <w:r>
              <w:rPr>
                <w:sz w:val="21"/>
              </w:rPr>
              <w:t>坐标系统（以</w:t>
            </w:r>
            <w:r>
              <w:rPr>
                <w:sz w:val="21"/>
              </w:rPr>
              <w:t>采购人</w:t>
            </w:r>
            <w:r>
              <w:rPr>
                <w:sz w:val="21"/>
              </w:rPr>
              <w:t>提供的地形图坐标系统为准）。文本文件采用</w:t>
            </w:r>
            <w:r>
              <w:rPr>
                <w:sz w:val="21"/>
              </w:rPr>
              <w:t>WORD</w:t>
            </w:r>
            <w:r>
              <w:rPr>
                <w:sz w:val="21"/>
              </w:rPr>
              <w:t>、</w:t>
            </w:r>
            <w:r>
              <w:rPr>
                <w:sz w:val="21"/>
              </w:rPr>
              <w:t>PDF</w:t>
            </w:r>
            <w:r>
              <w:rPr>
                <w:sz w:val="21"/>
              </w:rPr>
              <w:t>格式文件；图形文件采用</w:t>
            </w:r>
            <w:r>
              <w:rPr>
                <w:sz w:val="21"/>
              </w:rPr>
              <w:t>DWG</w:t>
            </w:r>
            <w:r>
              <w:rPr>
                <w:sz w:val="21"/>
              </w:rPr>
              <w:t>文件，在此基础上可增加</w:t>
            </w:r>
            <w:r>
              <w:rPr>
                <w:sz w:val="21"/>
              </w:rPr>
              <w:t>JPG</w:t>
            </w:r>
            <w:r>
              <w:rPr>
                <w:sz w:val="21"/>
              </w:rPr>
              <w:t>格式文件，或</w:t>
            </w:r>
            <w:r>
              <w:rPr>
                <w:sz w:val="21"/>
              </w:rPr>
              <w:t>ArcGIS MXD</w:t>
            </w:r>
            <w:r>
              <w:rPr>
                <w:sz w:val="21"/>
              </w:rPr>
              <w:t>文件及</w:t>
            </w:r>
            <w:r>
              <w:rPr>
                <w:sz w:val="21"/>
              </w:rPr>
              <w:t>SHP</w:t>
            </w:r>
            <w:r>
              <w:rPr>
                <w:sz w:val="21"/>
              </w:rPr>
              <w:t>、</w:t>
            </w:r>
            <w:r>
              <w:rPr>
                <w:sz w:val="21"/>
              </w:rPr>
              <w:t>MDB</w:t>
            </w:r>
            <w:r>
              <w:rPr>
                <w:sz w:val="21"/>
              </w:rPr>
              <w:t>数据；汇报演示文件采用</w:t>
            </w:r>
            <w:r>
              <w:rPr>
                <w:sz w:val="21"/>
              </w:rPr>
              <w:t>PPT</w:t>
            </w:r>
            <w:r>
              <w:rPr>
                <w:sz w:val="21"/>
              </w:rPr>
              <w:t>格式。控规上网成果需符合广州市城乡规划</w:t>
            </w:r>
            <w:r>
              <w:rPr>
                <w:sz w:val="21"/>
              </w:rPr>
              <w:t>“</w:t>
            </w:r>
            <w:r>
              <w:rPr>
                <w:sz w:val="21"/>
              </w:rPr>
              <w:t>一张图</w:t>
            </w:r>
            <w:r>
              <w:rPr>
                <w:sz w:val="21"/>
              </w:rPr>
              <w:t>”</w:t>
            </w:r>
            <w:r>
              <w:rPr>
                <w:sz w:val="21"/>
              </w:rPr>
              <w:t>成果的制作规范及格式审查要求。</w:t>
            </w:r>
          </w:p>
        </w:tc>
      </w:tr>
      <w:tr>
        <w:tc>
          <w:tcPr>
            <w:tcW w:type="dxa" w:w="2076"/>
          </w:tcPr>
          <w:p/>
        </w:tc>
        <w:tc>
          <w:tcPr>
            <w:tcW w:type="dxa" w:w="415"/>
          </w:tcPr>
          <w:p>
            <w:pPr>
              <w:pStyle w:val="null3"/>
            </w:pPr>
            <w:r>
              <w:rPr/>
              <w:t>5</w:t>
            </w:r>
          </w:p>
        </w:tc>
        <w:tc>
          <w:tcPr>
            <w:tcW w:type="dxa" w:w="5814"/>
          </w:tcPr>
          <w:p>
            <w:pPr>
              <w:pStyle w:val="null3"/>
            </w:pPr>
            <w:r>
              <w:rPr>
                <w:b/>
              </w:rPr>
              <w:t>验收要求</w:t>
            </w:r>
          </w:p>
          <w:p>
            <w:pPr>
              <w:pStyle w:val="null3"/>
            </w:pPr>
            <w:r>
              <w:rPr>
                <w:sz w:val="21"/>
              </w:rPr>
              <w:t>1</w:t>
            </w:r>
            <w:r>
              <w:rPr>
                <w:sz w:val="21"/>
              </w:rPr>
              <w:t>期：</w:t>
            </w:r>
            <w:r>
              <w:rPr>
                <w:sz w:val="21"/>
              </w:rPr>
              <w:t>采购人</w:t>
            </w:r>
            <w:r>
              <w:rPr>
                <w:sz w:val="21"/>
              </w:rPr>
              <w:t>验收结题（依据项目</w:t>
            </w:r>
            <w:r>
              <w:rPr>
                <w:sz w:val="21"/>
              </w:rPr>
              <w:t>采购需求</w:t>
            </w:r>
            <w:r>
              <w:rPr>
                <w:sz w:val="21"/>
              </w:rPr>
              <w:t>，并符合</w:t>
            </w:r>
            <w:r>
              <w:rPr>
                <w:sz w:val="21"/>
              </w:rPr>
              <w:t>采购人</w:t>
            </w:r>
            <w:r>
              <w:rPr>
                <w:sz w:val="21"/>
              </w:rPr>
              <w:t>最终成果的归档入库要求）</w:t>
            </w:r>
          </w:p>
        </w:tc>
      </w:tr>
      <w:tr>
        <w:tc>
          <w:tcPr>
            <w:tcW w:type="dxa" w:w="2076"/>
          </w:tcPr>
          <w:p/>
        </w:tc>
        <w:tc>
          <w:tcPr>
            <w:tcW w:type="dxa" w:w="415"/>
          </w:tcPr>
          <w:p>
            <w:pPr>
              <w:pStyle w:val="null3"/>
            </w:pPr>
            <w:r>
              <w:rPr/>
              <w:t>6</w:t>
            </w:r>
          </w:p>
        </w:tc>
        <w:tc>
          <w:tcPr>
            <w:tcW w:type="dxa" w:w="5814"/>
          </w:tcPr>
          <w:p>
            <w:pPr>
              <w:pStyle w:val="null3"/>
            </w:pPr>
            <w:r>
              <w:rPr>
                <w:b/>
              </w:rPr>
              <w:t>工作要求</w:t>
            </w:r>
          </w:p>
          <w:p>
            <w:pPr>
              <w:pStyle w:val="null3"/>
            </w:pPr>
            <w:r>
              <w:rPr/>
              <w:t>1.</w:t>
            </w:r>
            <w:r>
              <w:rPr/>
              <w:t>因项目重要，技术难度较高，投标人应深入理解项目背景、目标与发展趋势，熟悉项目相关基础情况与规划，准确把握现状问题，掌握当地技术标准及管理运作，充分理解分析本项目的重点和难点并提出可操作的对策；制定符合本项目发展需要的工作思路及技术路线，提供项目初步方案；全力配合采购人的工作推进，保质保量保进度；投标人具有同类项目经验（控规编制、修改、调整、修正、优化等类似工作）。</w:t>
            </w:r>
          </w:p>
          <w:p>
            <w:pPr>
              <w:pStyle w:val="null3"/>
            </w:pPr>
            <w:r>
              <w:rPr/>
              <w:t>2</w:t>
            </w:r>
            <w:r>
              <w:rPr/>
              <w:t>、</w:t>
            </w:r>
            <w:r>
              <w:rPr/>
              <w:t>投标人宜委派具有城市（乡）规划专业或国土专业高级或以上职称水平的项目负责人；保障参与本次项目服务的主要工作人员数量充足，须具有与本项目相关的专业（城市（乡）规划、建筑设计、风景园林相关专业）职称及较强的工作能力与工作经验。</w:t>
            </w:r>
          </w:p>
          <w:p>
            <w:pPr>
              <w:pStyle w:val="null3"/>
            </w:pPr>
            <w:r>
              <w:rPr/>
              <w:t>3</w:t>
            </w:r>
            <w:r>
              <w:rPr/>
              <w:t>.</w:t>
            </w:r>
            <w:r>
              <w:rPr/>
              <w:t>投标人需具备良好的服务评价，收到采购人通知（电话或书面）后能及时迅速响应。</w:t>
            </w:r>
          </w:p>
          <w:p>
            <w:pPr>
              <w:pStyle w:val="null3"/>
            </w:pPr>
            <w:r>
              <w:rPr>
                <w:sz w:val="21"/>
              </w:rPr>
              <w:t>4.</w:t>
            </w:r>
            <w:r>
              <w:rPr>
                <w:sz w:val="21"/>
              </w:rPr>
              <w:t>中标人</w:t>
            </w:r>
            <w:r>
              <w:rPr>
                <w:sz w:val="21"/>
              </w:rPr>
              <w:t>实际承担本合同项目的组成人员名单，应与投标时提供的项目组成人员名单一致。未经书面申请并获</w:t>
            </w:r>
            <w:r>
              <w:rPr>
                <w:sz w:val="21"/>
              </w:rPr>
              <w:t>采购人</w:t>
            </w:r>
            <w:r>
              <w:rPr>
                <w:sz w:val="21"/>
              </w:rPr>
              <w:t>同意，</w:t>
            </w:r>
            <w:r>
              <w:rPr>
                <w:sz w:val="21"/>
              </w:rPr>
              <w:t>中标人</w:t>
            </w:r>
            <w:r>
              <w:rPr>
                <w:sz w:val="21"/>
              </w:rPr>
              <w:t>不得擅自更换项目组人员。</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1.采购代理机构：本项目是指广东泽福管理咨询有限公司，负责整个采购活动的组织，依法负责编制和发布招标文件，对招标文件拥有最终的解释权，不以任何身份出任评标委员会成员。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广州市规划和自然资源局越秀区分局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采购机构代理服务收费标准：本项目招标代理服务费的收费标准和规定参照 《中华人民共和国国家计划委员会关于印发&lt;招标代理服务收费管理暂行办法&gt;的通知》（计价格〔2002〕1980号）、《国家发展改革委办公厅关于招标代理服务收费有关问题的通知》（发改办价格〔2003〕857号）及《国家发展改革委关于降低部分建设项目收费标准规范收费行为等有关问题的通知》（发改价格〔2011〕534号）的“服务类”标准下浮10%计算，以本项目的中标金额作为收费的计算依据。，由中标人（成交供应商）在领取中标（成交）通知书前向采购代理机构支付。</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它，1.根据《广州市财政局关于进一步提升政府采购效率和透明度的通知》，采购人应当自《中标通知书》发出之日起十个工作日内，按照采购文件和中标供应商投标文件的约定，与中标供应商签订合同。其他条款与本条款有冲突时，以本条款为准。 2.联合体投标时，除《联合体共同投标协议书》必须联合体各方分别按要求进行盖章外（成员单位盖章可加盖电子印章或在线下完成后扫描上传），其他内容及落款中的“投标人名称”应填写联合体各方的单位全称【格式为：(牵)XXXX公司，(成)XXXX公司】，可仅由联合体牵头单位盖章、签字，视作符合要求。法定代表人证明书及授权委托证明书可由联合体牵头单位出具，其中“单位”一栏可只填写联合体牵头单位名称。</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广东泽福管理咨询有限公司（https://www.gdzefu.com/）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广东泽福管理咨询有限公司（https://www.gdzefu.com/）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张工</w:t>
      </w:r>
    </w:p>
    <w:p>
      <w:pPr>
        <w:pStyle w:val="null3"/>
        <w:ind w:firstLine="480"/>
      </w:pPr>
      <w:r>
        <w:rPr/>
        <w:t>电话：</w:t>
      </w:r>
      <w:r>
        <w:rPr/>
        <w:t>020-31383588</w:t>
      </w:r>
    </w:p>
    <w:p>
      <w:pPr>
        <w:pStyle w:val="null3"/>
        <w:ind w:firstLine="480"/>
      </w:pPr>
      <w:r>
        <w:rPr/>
        <w:t>传真：</w:t>
      </w:r>
      <w:r>
        <w:rPr/>
        <w:t>/</w:t>
      </w:r>
    </w:p>
    <w:p>
      <w:pPr>
        <w:pStyle w:val="null3"/>
        <w:ind w:firstLine="480"/>
      </w:pPr>
      <w:r>
        <w:rPr/>
        <w:t>邮箱：</w:t>
      </w:r>
      <w:r>
        <w:rPr/>
        <w:t>gzbcgc@163.com</w:t>
      </w:r>
    </w:p>
    <w:p>
      <w:pPr>
        <w:pStyle w:val="null3"/>
        <w:ind w:firstLine="480"/>
      </w:pPr>
      <w:r>
        <w:rPr/>
        <w:t>地址：</w:t>
      </w:r>
      <w:r>
        <w:rPr/>
        <w:t>广州市天河区天河北路663号（广东省机械所大院）8栋6楼</w:t>
      </w:r>
    </w:p>
    <w:p>
      <w:pPr>
        <w:pStyle w:val="null3"/>
        <w:ind w:firstLine="480"/>
      </w:pPr>
      <w:r>
        <w:rPr/>
        <w:t>邮编：</w:t>
      </w:r>
      <w:r>
        <w:rPr/>
        <w:t>510670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政府采购监督管理机构名称：广州市越秀区财政局综合财会科</w:t>
      </w:r>
    </w:p>
    <w:p>
      <w:pPr>
        <w:pStyle w:val="null3"/>
      </w:pPr>
      <w:r>
        <w:rPr/>
        <w:t>地 址：广州市越秀区广九大马路4号</w:t>
      </w:r>
    </w:p>
    <w:p>
      <w:pPr>
        <w:pStyle w:val="null3"/>
      </w:pPr>
      <w:r>
        <w:rPr/>
        <w:t>电 话：020-83849820</w:t>
      </w:r>
    </w:p>
    <w:p>
      <w:pPr>
        <w:pStyle w:val="null3"/>
      </w:pPr>
      <w:r>
        <w:rPr/>
        <w:t>邮 编：510100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州市越秀区大小马站书院群地块控制性详细规划调整)：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广东泽福管理咨询有限公司</w:t>
      </w:r>
      <w:r>
        <w:rPr/>
        <w:t>统一对外发布。</w:t>
      </w:r>
    </w:p>
    <w:p>
      <w:pPr>
        <w:pStyle w:val="null3"/>
        <w:ind w:firstLine="480"/>
      </w:pPr>
      <w:r>
        <w:rPr/>
        <w:t>（2）对</w:t>
      </w:r>
      <w:r>
        <w:rPr/>
        <w:t>广东泽福管理咨询有限公司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4.7不同投标人的电子投标文件上传计算机的网卡MAC地址、IP地址相同的；</w:t>
      </w:r>
    </w:p>
    <w:p>
      <w:pPr>
        <w:pStyle w:val="null3"/>
        <w:ind w:firstLine="480"/>
      </w:pPr>
      <w:r>
        <w:rPr/>
        <w:t>4.8投标人上传的电子投标文件使用该项目其他投标人的数字证书加密的或加盖该项目的其他投标人的电子印章的。</w:t>
      </w:r>
    </w:p>
    <w:p>
      <w:pPr>
        <w:pStyle w:val="null3"/>
      </w:pPr>
      <w:r>
        <w:rPr/>
        <w:t xml:space="preserve"> 说明：在评标过程中发现投标人有上述情形的，评标委员会应当认定其投标无效。同时，项目评审时被认定为串通投标的投标人不得参加该合同项下的采购活动。</w:t>
      </w:r>
    </w:p>
    <w:p>
      <w:pPr>
        <w:pStyle w:val="null3"/>
        <w:ind w:firstLine="480"/>
      </w:pPr>
      <w:r>
        <w:br/>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采购包1（广州市越秀区大小马站书院群地块控制性详细规划调整）：</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采购包1（广州市越秀区大小马站书院群地块控制性详细规划调整）：</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1.企业法人提供企业法人营业执照；2.事业法人提供事业法人登记证；3.其他组织提供其他组织的营业执照或执业许可证；4.自然人提供居民身份证等。分支机构投标的，还须提供分支机构的营业执照（执业许可证）扫描件及总公司（总所）出具给分支机构的授权书。【如是联合体形式参加采购活动的，各方均须提供证明材料并加盖其单位公章】</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提供《投标人资格声明函》（格式详见公告附件）。【如是联合体形式参加采购活动的，各方均须提供证明材料并加盖其单位公章】</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提供《投标人资格声明函》（格式详见公告附件）。【如是联合体形式参加采购活动的，各方均须提供证明材料并加盖其单位公章】</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提供《投标人资格声明函》（格式详见公告附件）。【如是联合体形式参加采购活动的，各方均须提供证明材料并加盖其单位公章】</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按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如是联合体形式参加采购活动的，各方均须提供证明材料并加盖其单位公章】</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须提供相关证明资料）。【如投标人为联合体的，联合体任意一方存在不良信用记录的，视同联合体存在不良信用记录】</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共同组成联合体投标的除外。为本项目提供整体设计、规范编制或者项目管理、监理、检测等服务的供应商（不得再参与本项目投标（响应）。投标函相关承诺要求内容。【如是联合体形式参加采购活动的，各方均须提供证明材料并加盖其单位公章】</w:t>
            </w:r>
          </w:p>
        </w:tc>
      </w:tr>
      <w:tr>
        <w:tc>
          <w:tcPr>
            <w:tcW w:type="dxa" w:w="890"/>
          </w:tcPr>
          <w:p>
            <w:pPr>
              <w:pStyle w:val="null3"/>
            </w:pPr>
            <w:r>
              <w:rPr/>
              <w:t>8</w:t>
            </w:r>
          </w:p>
        </w:tc>
        <w:tc>
          <w:tcPr>
            <w:tcW w:type="dxa" w:w="3178"/>
          </w:tcPr>
          <w:p>
            <w:pPr>
              <w:pStyle w:val="null3"/>
            </w:pPr>
            <w:r>
              <w:rPr/>
              <w:t>资质要求</w:t>
            </w:r>
          </w:p>
        </w:tc>
        <w:tc>
          <w:tcPr>
            <w:tcW w:type="dxa" w:w="4238"/>
          </w:tcPr>
          <w:p>
            <w:pPr>
              <w:pStyle w:val="null3"/>
            </w:pPr>
            <w:r>
              <w:rPr/>
              <w:t>投标人须具有乙级或以上城乡规划（国土空间规划）编制资质（提供资质证书扫描件）。若为联合体参与投标，需联合体牵头方具备上述证书。注：①因编制资质受政策调整等原因未能办理延期的，需提供相关通知文件或官方网站资质管理系统查询结果方可认定有效。如相关主管部门有最新政策，按最新政策执行。②如因国家机构改革或发证机构原因，到期资质续期处于暂停受理状态导致证书过期的，须提供相关公告或通知等证明材料后资质证书默认。③如国家另有规定则从其规定。</w:t>
            </w:r>
          </w:p>
        </w:tc>
      </w:tr>
      <w:tr>
        <w:tc>
          <w:tcPr>
            <w:tcW w:type="dxa" w:w="890"/>
          </w:tcPr>
          <w:p>
            <w:pPr>
              <w:pStyle w:val="null3"/>
            </w:pPr>
            <w:r>
              <w:rPr/>
              <w:t>9</w:t>
            </w:r>
          </w:p>
        </w:tc>
        <w:tc>
          <w:tcPr>
            <w:tcW w:type="dxa" w:w="3178"/>
          </w:tcPr>
          <w:p>
            <w:pPr>
              <w:pStyle w:val="null3"/>
            </w:pPr>
            <w:r>
              <w:rPr/>
              <w:t>本项目接受联合体投标</w:t>
            </w:r>
          </w:p>
        </w:tc>
        <w:tc>
          <w:tcPr>
            <w:tcW w:type="dxa" w:w="4238"/>
          </w:tcPr>
          <w:p>
            <w:pPr>
              <w:pStyle w:val="null3"/>
            </w:pPr>
            <w:r>
              <w:rPr/>
              <w:t>本项目接受联合体投标。（如以联合体形式参与投标，联合体成员总数最多不超过2家，且联合体各方不得再独立参加或者与其他供应商另外组成联合体参加本项目的投标。联合体成员必须各方共同签署《联合体共同投标协议书》，明确分工。）</w:t>
            </w:r>
          </w:p>
        </w:tc>
      </w:tr>
      <w:tr>
        <w:tc>
          <w:tcPr>
            <w:tcW w:type="dxa" w:w="890"/>
          </w:tcPr>
          <w:p>
            <w:pPr>
              <w:pStyle w:val="null3"/>
            </w:pPr>
            <w:r>
              <w:rPr/>
              <w:t>10</w:t>
            </w:r>
          </w:p>
        </w:tc>
        <w:tc>
          <w:tcPr>
            <w:tcW w:type="dxa" w:w="3178"/>
          </w:tcPr>
          <w:p>
            <w:pPr>
              <w:pStyle w:val="null3"/>
            </w:pPr>
            <w:r>
              <w:rPr/>
              <w:t>已登记并获取本项目公开招标文件</w:t>
            </w:r>
          </w:p>
        </w:tc>
        <w:tc>
          <w:tcPr>
            <w:tcW w:type="dxa" w:w="4238"/>
          </w:tcPr>
          <w:p>
            <w:pPr>
              <w:pStyle w:val="null3"/>
            </w:pPr>
            <w:r>
              <w:rPr/>
              <w:t>已登记并获取本项目公开招标文件</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本采购包整体专门面向中小企业采购。供应商（若为联合体参与投标的，联合体各方）须符合本项目采购标的对应行业的政策划分标准的中型企业、小型企业和微型企业。监狱企业、残疾人福利单位视同小型、微型企业。 本项目对应中小微企业划分标准所属行业为：其他未列明行业。注：中小微企业以供应商填写的《中小企业声明函》（见投标文件格式）为判定标准，残疾人福利性单位以供应商填写的《残疾人福利性单位声明函》（见投标文件格式）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采购包1（广州市越秀区大小马站书院群地块控制性详细规划调整）：</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签署、盖章要求</w:t>
            </w:r>
          </w:p>
        </w:tc>
        <w:tc>
          <w:tcPr>
            <w:tcW w:type="dxa" w:w="4238"/>
          </w:tcPr>
          <w:p>
            <w:pPr>
              <w:pStyle w:val="null3"/>
            </w:pPr>
            <w:r>
              <w:rPr/>
              <w:t>1）投标文件按照招标文件规定要求签署、盖章；2）投标函、法定代表人证明书、法定代表人授权书（如有授权，则需提供）、采购代理服务费支付承诺书按照招标文件规定要求签署、盖章。</w:t>
            </w:r>
          </w:p>
        </w:tc>
      </w:tr>
      <w:tr>
        <w:tc>
          <w:tcPr>
            <w:tcW w:type="dxa" w:w="890"/>
          </w:tcPr>
          <w:p>
            <w:pPr>
              <w:pStyle w:val="null3"/>
            </w:pPr>
            <w:r>
              <w:rPr/>
              <w:t>2</w:t>
            </w:r>
          </w:p>
        </w:tc>
        <w:tc>
          <w:tcPr>
            <w:tcW w:type="dxa" w:w="3178"/>
          </w:tcPr>
          <w:p>
            <w:pPr>
              <w:pStyle w:val="null3"/>
            </w:pPr>
            <w:r>
              <w:rPr/>
              <w:t>投标有效期要求</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投标报价要求</w:t>
            </w:r>
          </w:p>
        </w:tc>
        <w:tc>
          <w:tcPr>
            <w:tcW w:type="dxa" w:w="4238"/>
          </w:tcPr>
          <w:p>
            <w:pPr>
              <w:pStyle w:val="null3"/>
            </w:pPr>
            <w:r>
              <w:rPr/>
              <w:t>投标报价是固定唯一值，且投标报价未超项目预算。</w:t>
            </w:r>
          </w:p>
        </w:tc>
      </w:tr>
      <w:tr>
        <w:tc>
          <w:tcPr>
            <w:tcW w:type="dxa" w:w="890"/>
          </w:tcPr>
          <w:p>
            <w:pPr>
              <w:pStyle w:val="null3"/>
            </w:pPr>
            <w:r>
              <w:rPr/>
              <w:t>4</w:t>
            </w:r>
          </w:p>
        </w:tc>
        <w:tc>
          <w:tcPr>
            <w:tcW w:type="dxa" w:w="3178"/>
          </w:tcPr>
          <w:p>
            <w:pPr>
              <w:pStyle w:val="null3"/>
            </w:pPr>
            <w:r>
              <w:rPr/>
              <w:t>投标文件未出现选择性报价或有附加条件报价的情形</w:t>
            </w:r>
          </w:p>
        </w:tc>
        <w:tc>
          <w:tcPr>
            <w:tcW w:type="dxa" w:w="4238"/>
          </w:tcPr>
          <w:p>
            <w:pPr>
              <w:pStyle w:val="null3"/>
            </w:pPr>
            <w:r>
              <w:rPr/>
              <w:t>投标文件未出现选择性报价或有附加条件报价的情形。</w:t>
            </w:r>
          </w:p>
        </w:tc>
      </w:tr>
      <w:tr>
        <w:tc>
          <w:tcPr>
            <w:tcW w:type="dxa" w:w="890"/>
          </w:tcPr>
          <w:p>
            <w:pPr>
              <w:pStyle w:val="null3"/>
            </w:pPr>
            <w:r>
              <w:rPr/>
              <w:t>5</w:t>
            </w:r>
          </w:p>
        </w:tc>
        <w:tc>
          <w:tcPr>
            <w:tcW w:type="dxa" w:w="3178"/>
          </w:tcPr>
          <w:p>
            <w:pPr>
              <w:pStyle w:val="null3"/>
            </w:pPr>
            <w:r>
              <w:rPr/>
              <w:t>实质性条款响应</w:t>
            </w:r>
          </w:p>
        </w:tc>
        <w:tc>
          <w:tcPr>
            <w:tcW w:type="dxa" w:w="4238"/>
          </w:tcPr>
          <w:p>
            <w:pPr>
              <w:pStyle w:val="null3"/>
            </w:pPr>
            <w:r>
              <w:rPr/>
              <w:t>投标文件完全满足招标文件的实质性条款（即标注★号条款）无负偏离的。</w:t>
            </w:r>
          </w:p>
        </w:tc>
      </w:tr>
      <w:tr>
        <w:tc>
          <w:tcPr>
            <w:tcW w:type="dxa" w:w="890"/>
          </w:tcPr>
          <w:p>
            <w:pPr>
              <w:pStyle w:val="null3"/>
            </w:pPr>
            <w:r>
              <w:rPr/>
              <w:t>6</w:t>
            </w:r>
          </w:p>
        </w:tc>
        <w:tc>
          <w:tcPr>
            <w:tcW w:type="dxa" w:w="3178"/>
          </w:tcPr>
          <w:p>
            <w:pPr>
              <w:pStyle w:val="null3"/>
            </w:pPr>
            <w:r>
              <w:rPr/>
              <w:t>投标文件没有招标文件中规定的其它无效投标情形的</w:t>
            </w:r>
          </w:p>
        </w:tc>
        <w:tc>
          <w:tcPr>
            <w:tcW w:type="dxa" w:w="4238"/>
          </w:tcPr>
          <w:p>
            <w:pPr>
              <w:pStyle w:val="null3"/>
            </w:pPr>
            <w:r>
              <w:rPr/>
              <w:t>投标文件没有招标文件中规定的其它无效投标情形的。</w:t>
            </w:r>
          </w:p>
        </w:tc>
      </w:tr>
      <w:tr>
        <w:tc>
          <w:tcPr>
            <w:tcW w:type="dxa" w:w="890"/>
          </w:tcPr>
          <w:p>
            <w:pPr>
              <w:pStyle w:val="null3"/>
            </w:pPr>
            <w:r>
              <w:rPr/>
              <w:t>7</w:t>
            </w:r>
          </w:p>
        </w:tc>
        <w:tc>
          <w:tcPr>
            <w:tcW w:type="dxa" w:w="3178"/>
          </w:tcPr>
          <w:p>
            <w:pPr>
              <w:pStyle w:val="null3"/>
            </w:pPr>
            <w:r>
              <w:rPr/>
              <w:t>按有关法律、法规、规章不属于投标无效的</w:t>
            </w:r>
          </w:p>
        </w:tc>
        <w:tc>
          <w:tcPr>
            <w:tcW w:type="dxa" w:w="4238"/>
          </w:tcPr>
          <w:p>
            <w:pPr>
              <w:pStyle w:val="null3"/>
            </w:pPr>
            <w:r>
              <w:rPr/>
              <w:t>按有关法律、法规、规章不属于投标无效的。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采购包1(广州市越秀区大小马站书院群地块控制性详细规划调整):</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对项目的熟悉和理解程度（一） (2.0分)</w:t>
            </w:r>
          </w:p>
        </w:tc>
        <w:tc>
          <w:tcPr>
            <w:tcW w:type="dxa" w:w="5076"/>
          </w:tcPr>
          <w:p>
            <w:pPr>
              <w:pStyle w:val="null3"/>
              <w:jc w:val="left"/>
            </w:pPr>
            <w:r>
              <w:rPr/>
              <w:t>投标人根据本项目情况提供对项目的熟悉和理解程度。内容包括但不限于对项目背景的理解与掌握、发展趋势、项目目标、本项目的规划资料。能提供以上内容的，得2分；不提供的得0分，且不能参与“对项目的熟悉和理解程度（二）”项的评分。</w:t>
            </w:r>
          </w:p>
        </w:tc>
      </w:tr>
      <w:tr>
        <w:tc>
          <w:tcPr>
            <w:tcW w:type="dxa" w:w="922"/>
            <w:gridSpan w:val="2"/>
            <w:vMerge/>
          </w:tcPr>
          <w:p/>
        </w:tc>
        <w:tc>
          <w:tcPr>
            <w:tcW w:type="dxa" w:w="2307"/>
          </w:tcPr>
          <w:p>
            <w:pPr>
              <w:pStyle w:val="null3"/>
              <w:jc w:val="left"/>
            </w:pPr>
            <w:r>
              <w:rPr/>
              <w:t>对项目的熟悉和理解程度（二） (6.0分)</w:t>
            </w:r>
            <w:r>
              <w:rPr/>
              <w:t>）</w:t>
            </w:r>
          </w:p>
        </w:tc>
        <w:tc>
          <w:tcPr>
            <w:tcW w:type="dxa" w:w="5076"/>
          </w:tcPr>
          <w:p>
            <w:pPr>
              <w:pStyle w:val="null3"/>
              <w:jc w:val="left"/>
            </w:pPr>
            <w:r>
              <w:rPr/>
              <w:t>根据投标人提供的“对项目的熟悉和理解程度（一）”内容进行评审： (1)充分理解和掌握本项目背景、发展趋势和目标，熟悉和了解本项目、项目范围内的相关基础情况和相关规划资料，优于或完全满足采购需求，得6分； (2)比较理解和掌握本项目背景、发展趋势和目标，基本熟悉和了解本项目、项目范围内的相关基础情况和相关规划资料，满足采购需求，得3分； (3)基本理解和掌握本项目背景、发展趋势和目标，部分熟悉和了解本项目、项目范围内的相关基础情况和相关规划资料，部分满足采购需求，得1分；（4）无或其他不得分。</w:t>
            </w:r>
          </w:p>
        </w:tc>
      </w:tr>
      <w:tr>
        <w:tc>
          <w:tcPr>
            <w:tcW w:type="dxa" w:w="922"/>
            <w:gridSpan w:val="2"/>
            <w:vMerge/>
          </w:tcPr>
          <w:p/>
        </w:tc>
        <w:tc>
          <w:tcPr>
            <w:tcW w:type="dxa" w:w="2307"/>
          </w:tcPr>
          <w:p>
            <w:pPr>
              <w:pStyle w:val="null3"/>
              <w:jc w:val="left"/>
            </w:pPr>
            <w:r>
              <w:rPr/>
              <w:t>项目重点难点分析（一） (2.0分)</w:t>
            </w:r>
          </w:p>
        </w:tc>
        <w:tc>
          <w:tcPr>
            <w:tcW w:type="dxa" w:w="5076"/>
          </w:tcPr>
          <w:p>
            <w:pPr>
              <w:pStyle w:val="null3"/>
              <w:jc w:val="left"/>
            </w:pPr>
            <w:r>
              <w:rPr/>
              <w:t>投标人根据采购需求的"工作内容"提供针对工作重点难点分析的响应方案：(1)能根据采购需求列举本项目的重难点，每列举一项，得0.25分，本小项最高得1分；(2)根据上述的重难点提出响应的措施建议，每提出一条解决措施，得0.25分，本小项最高得1分。不提供的得0分，且不能参与“项目重点难点分析（二）”项的评分。</w:t>
            </w:r>
          </w:p>
        </w:tc>
      </w:tr>
      <w:tr>
        <w:tc>
          <w:tcPr>
            <w:tcW w:type="dxa" w:w="922"/>
            <w:gridSpan w:val="2"/>
            <w:vMerge/>
          </w:tcPr>
          <w:p/>
        </w:tc>
        <w:tc>
          <w:tcPr>
            <w:tcW w:type="dxa" w:w="2307"/>
          </w:tcPr>
          <w:p>
            <w:pPr>
              <w:pStyle w:val="null3"/>
              <w:jc w:val="left"/>
            </w:pPr>
            <w:r>
              <w:rPr/>
              <w:t>项目重点难点分析（二） (8.0分)</w:t>
            </w:r>
            <w:r>
              <w:rPr/>
              <w:t>）</w:t>
            </w:r>
          </w:p>
        </w:tc>
        <w:tc>
          <w:tcPr>
            <w:tcW w:type="dxa" w:w="5076"/>
          </w:tcPr>
          <w:p>
            <w:pPr>
              <w:pStyle w:val="null3"/>
              <w:jc w:val="left"/>
            </w:pPr>
            <w:r>
              <w:rPr/>
              <w:t>根据投标人提供的“项目重点难点分析（一）”内容进行评审：(1)投标人对项目重点难点分析内容能优于或完全满足采购需求的，得8分；(2)投标人对项目重点难点分析内容基本满足采购需求的，得5分；(3)投标人对项目重点难点分析内容能部分满足采购需求的，得2分；(4)无或其他不得分。</w:t>
            </w:r>
          </w:p>
        </w:tc>
      </w:tr>
      <w:tr>
        <w:tc>
          <w:tcPr>
            <w:tcW w:type="dxa" w:w="922"/>
            <w:gridSpan w:val="2"/>
            <w:vMerge/>
          </w:tcPr>
          <w:p/>
        </w:tc>
        <w:tc>
          <w:tcPr>
            <w:tcW w:type="dxa" w:w="2307"/>
          </w:tcPr>
          <w:p>
            <w:pPr>
              <w:pStyle w:val="null3"/>
              <w:jc w:val="left"/>
            </w:pPr>
            <w:r>
              <w:rPr/>
              <w:t>项目技术路线、总体工作思路（一） (2.0分)</w:t>
            </w:r>
          </w:p>
        </w:tc>
        <w:tc>
          <w:tcPr>
            <w:tcW w:type="dxa" w:w="5076"/>
          </w:tcPr>
          <w:p>
            <w:pPr>
              <w:pStyle w:val="null3"/>
              <w:jc w:val="left"/>
            </w:pPr>
            <w:r>
              <w:rPr/>
              <w:t>投标人根据本项目情况制定符合项目发展需要的技术路线（包括但不限于准备采取的技术手段、具体步骤及解决关键性问题的方法）、工作思路（包括但不限于工作内控、工作方法、工作分工、工作进度）。能提供相应内容的，得2分；不提供的得0分，且不能参与“项目技术路线、总体工作思路（二）”项的评分。</w:t>
            </w:r>
          </w:p>
        </w:tc>
      </w:tr>
      <w:tr>
        <w:tc>
          <w:tcPr>
            <w:tcW w:type="dxa" w:w="922"/>
            <w:gridSpan w:val="2"/>
            <w:vMerge/>
          </w:tcPr>
          <w:p/>
        </w:tc>
        <w:tc>
          <w:tcPr>
            <w:tcW w:type="dxa" w:w="2307"/>
          </w:tcPr>
          <w:p>
            <w:pPr>
              <w:pStyle w:val="null3"/>
              <w:jc w:val="left"/>
            </w:pPr>
            <w:r>
              <w:rPr/>
              <w:t>项目技术路线、总体工作思路（二） (4.0分)</w:t>
            </w:r>
            <w:r>
              <w:rPr/>
              <w:t>）</w:t>
            </w:r>
          </w:p>
        </w:tc>
        <w:tc>
          <w:tcPr>
            <w:tcW w:type="dxa" w:w="5076"/>
          </w:tcPr>
          <w:p>
            <w:pPr>
              <w:pStyle w:val="null3"/>
              <w:jc w:val="left"/>
            </w:pPr>
            <w:r>
              <w:rPr/>
              <w:t>根据投标人提供的“项目技术路线、总体工作思路（一）”内容进行评审：(1)投标制定的技术路线、工作思路方案能优于或完全满足采购需求的，得4分；(2)投标人制定的技术路线、工作思路方案能基本满足采购需求的，得2分；(3)投标人制定的技术路线、工作思路方案能部分满足采购需求的，得1分；(4)无或其他不得分。</w:t>
            </w:r>
          </w:p>
        </w:tc>
      </w:tr>
      <w:tr>
        <w:tc>
          <w:tcPr>
            <w:tcW w:type="dxa" w:w="922"/>
            <w:gridSpan w:val="2"/>
            <w:vMerge/>
          </w:tcPr>
          <w:p/>
        </w:tc>
        <w:tc>
          <w:tcPr>
            <w:tcW w:type="dxa" w:w="2307"/>
          </w:tcPr>
          <w:p>
            <w:pPr>
              <w:pStyle w:val="null3"/>
              <w:jc w:val="left"/>
            </w:pPr>
            <w:r>
              <w:rPr/>
              <w:t>项目初步方案（一） (2.0分)</w:t>
            </w:r>
          </w:p>
        </w:tc>
        <w:tc>
          <w:tcPr>
            <w:tcW w:type="dxa" w:w="5076"/>
          </w:tcPr>
          <w:p>
            <w:pPr>
              <w:pStyle w:val="null3"/>
              <w:jc w:val="left"/>
            </w:pPr>
            <w:r>
              <w:rPr/>
              <w:t>投标人根据本项目情况提供项目初步方案。至少包括项目概况、现状条件、规划策略、用地布局、城市设计及控规方案等控制性详细规划所涉及的规划技术工作内容。能提供相应内容的，得2分；不提供的得0分，且不能参与“项目初步方案（二）”项的评分。</w:t>
            </w:r>
          </w:p>
        </w:tc>
      </w:tr>
      <w:tr>
        <w:tc>
          <w:tcPr>
            <w:tcW w:type="dxa" w:w="922"/>
            <w:gridSpan w:val="2"/>
            <w:vMerge/>
          </w:tcPr>
          <w:p/>
        </w:tc>
        <w:tc>
          <w:tcPr>
            <w:tcW w:type="dxa" w:w="2307"/>
          </w:tcPr>
          <w:p>
            <w:pPr>
              <w:pStyle w:val="null3"/>
              <w:jc w:val="left"/>
            </w:pPr>
            <w:r>
              <w:rPr/>
              <w:t>项目初步方案（二） (16.0分)</w:t>
            </w:r>
            <w:r>
              <w:rPr/>
              <w:t>）</w:t>
            </w:r>
          </w:p>
        </w:tc>
        <w:tc>
          <w:tcPr>
            <w:tcW w:type="dxa" w:w="5076"/>
          </w:tcPr>
          <w:p>
            <w:pPr>
              <w:pStyle w:val="null3"/>
              <w:jc w:val="left"/>
            </w:pPr>
            <w:r>
              <w:rPr/>
              <w:t>根据投标人提供的“项目初步方案（一）”内容进行评审： (1)初步方案能体现需求采购需求的目标和原应需求采购需求的全部工作要求和内容，合理可行，内容全面详实，可操作性强，利于实现项目发展目标的，优于或完全满足采购需求，得16分； (2)初步方案能体现需求采购需求的目标和原则，响应需求采购需求的工作要求和内容，比较合理可行，内容比较全面详实，可操作性比较强，比较有利于实现项目发展目标的，满足部分采购需求，得12分；(3)初步方案基本能体现需求采购需求的目标和原则，响应需求采购需求的工作要求和内容，合理性一般，内容不够全面详实，可操作性一般，部分有利于实现项目发展目标的，满足部分采购需求，得8分；（4）初步方案不能体现需求采购需求的目标和原则，响应需求采购需求的工作要求和内容，合理性差，内容不全面详实，可操作性差，极少部分有利于实现项目发展目标的，满足部分采购需求，得4分； (5)其它或无效响应的，得0分。</w:t>
            </w:r>
          </w:p>
        </w:tc>
      </w:tr>
      <w:tr>
        <w:tc>
          <w:tcPr>
            <w:tcW w:type="dxa" w:w="922"/>
            <w:gridSpan w:val="2"/>
            <w:vMerge/>
          </w:tcPr>
          <w:p/>
        </w:tc>
        <w:tc>
          <w:tcPr>
            <w:tcW w:type="dxa" w:w="2307"/>
          </w:tcPr>
          <w:p>
            <w:pPr>
              <w:pStyle w:val="null3"/>
              <w:jc w:val="left"/>
            </w:pPr>
            <w:r>
              <w:rPr/>
              <w:t>工作服务承诺、质量保证措施及后续技术服务（一） (1.0分)</w:t>
            </w:r>
          </w:p>
        </w:tc>
        <w:tc>
          <w:tcPr>
            <w:tcW w:type="dxa" w:w="5076"/>
          </w:tcPr>
          <w:p>
            <w:pPr>
              <w:pStyle w:val="null3"/>
              <w:jc w:val="left"/>
            </w:pPr>
            <w:r>
              <w:rPr/>
              <w:t>投标人根据本项目情况提供工作服务承诺与质量保证措施（包括但不限于质量管理目标、质量控制过程所使用的方法、质量管理的纠偏措施、风险预防和应对措施）及后续技术服务。能提供相应内容的，得1分；不提供的得0分，且不能参与“工作服务承诺、质量保证措施及后续技术服务（二）”项的评分。</w:t>
            </w:r>
          </w:p>
        </w:tc>
      </w:tr>
      <w:tr>
        <w:tc>
          <w:tcPr>
            <w:tcW w:type="dxa" w:w="922"/>
            <w:gridSpan w:val="2"/>
            <w:vMerge/>
          </w:tcPr>
          <w:p/>
        </w:tc>
        <w:tc>
          <w:tcPr>
            <w:tcW w:type="dxa" w:w="2307"/>
          </w:tcPr>
          <w:p>
            <w:pPr>
              <w:pStyle w:val="null3"/>
              <w:jc w:val="left"/>
            </w:pPr>
            <w:r>
              <w:rPr/>
              <w:t>工作服务承诺、质量保证措施及后续技术服务（二） (3.0分)</w:t>
            </w:r>
            <w:r>
              <w:rPr/>
              <w:t>）</w:t>
            </w:r>
          </w:p>
        </w:tc>
        <w:tc>
          <w:tcPr>
            <w:tcW w:type="dxa" w:w="5076"/>
          </w:tcPr>
          <w:p>
            <w:pPr>
              <w:pStyle w:val="null3"/>
              <w:jc w:val="left"/>
            </w:pPr>
            <w:r>
              <w:rPr/>
              <w:t>根据投标人提供的“工作服务承诺、质量保证措施及后续技术服务（一）”内容进行评审：(1)投标人承诺全力配合采购人项目工作的推进，质量保证措施完整，质量管理目标明确，能提供详细的质量控制过程所使用的方法、质量管理的纠偏措施、风险预防和应对措施，提供的后续技术服务措施全面，优于或完全满足采购需求，得3分；(2)投标人承诺配合采购人项目工作的推进，质量保证措施比较完整，质量管理目标比较明确，能提供较完整的质量控制过程所使用的方法、质量管理的纠偏措施、风险预防和应对措施，提供的后续技术服务措施比较全面，满足采购需求，得2分；(3)投标人承诺全力配合采购人项目工作的推进，质量保证措施基本完整，质量管理目标基本明确，能提供简单的质量控制过程所使用的方法、质量管理的纠偏措施、风险预防和应对措施，提供的后续技术服务措施基本全面，满足部分采购需求，得1分；(4)其它或无效响应的，得0分。</w:t>
            </w:r>
          </w:p>
        </w:tc>
      </w:tr>
      <w:tr>
        <w:tc>
          <w:tcPr>
            <w:tcW w:type="dxa" w:w="922"/>
            <w:gridSpan w:val="2"/>
            <w:vMerge/>
          </w:tcPr>
          <w:p/>
        </w:tc>
        <w:tc>
          <w:tcPr>
            <w:tcW w:type="dxa" w:w="2307"/>
          </w:tcPr>
          <w:p>
            <w:pPr>
              <w:pStyle w:val="null3"/>
              <w:jc w:val="left"/>
            </w:pPr>
            <w:r>
              <w:rPr/>
              <w:t>工作时间与进度计划（一） (1.0分)</w:t>
            </w:r>
          </w:p>
        </w:tc>
        <w:tc>
          <w:tcPr>
            <w:tcW w:type="dxa" w:w="5076"/>
          </w:tcPr>
          <w:p>
            <w:pPr>
              <w:pStyle w:val="null3"/>
              <w:jc w:val="left"/>
            </w:pPr>
            <w:r>
              <w:rPr/>
              <w:t>投标人根据本项目情况提供工作时间与进度计划。能提供相应内容的，得1分；不提供的得0分，且不能参与“工作时间与进度计划（二）”项的评分。</w:t>
            </w:r>
          </w:p>
        </w:tc>
      </w:tr>
      <w:tr>
        <w:tc>
          <w:tcPr>
            <w:tcW w:type="dxa" w:w="922"/>
            <w:gridSpan w:val="2"/>
            <w:vMerge/>
          </w:tcPr>
          <w:p/>
        </w:tc>
        <w:tc>
          <w:tcPr>
            <w:tcW w:type="dxa" w:w="2307"/>
          </w:tcPr>
          <w:p>
            <w:pPr>
              <w:pStyle w:val="null3"/>
              <w:jc w:val="left"/>
            </w:pPr>
            <w:r>
              <w:rPr/>
              <w:t>工作时间与进度计划（二） (3.0分)</w:t>
            </w:r>
            <w:r>
              <w:rPr/>
              <w:t>）</w:t>
            </w:r>
          </w:p>
        </w:tc>
        <w:tc>
          <w:tcPr>
            <w:tcW w:type="dxa" w:w="5076"/>
          </w:tcPr>
          <w:p>
            <w:pPr>
              <w:pStyle w:val="null3"/>
              <w:jc w:val="left"/>
            </w:pPr>
            <w:r>
              <w:rPr/>
              <w:t>根据投标人提供的“工作时间与进度计划（一）”内容进行评审：(1)能提供详细明确的项目工作时间安排；提供的项目实施方案中有设定明确的实施计划流程，每个工作节点衔接顺畅，工作计划详细、完整，承诺能按时交付成果，优于或完全满足采购需求，得3分；(2)投标人提供比较详细明确的项目工作时间安排、实施计划流程和工作计划，承诺能按时交付成果，满足采购需求，得2分；(3)投标人制定项目工作时间安排、实施计划流程和工作计划简单，承诺能按时交付成果，满足部分采购需求，得1分；(4)其它或无效响应的，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同类项目经验：（控规编制、修改、调整、修正、优化等类似工作）依据2022年以来的同类项目合同情况进行评审 (8.0分)</w:t>
            </w:r>
          </w:p>
        </w:tc>
        <w:tc>
          <w:tcPr>
            <w:tcW w:type="dxa" w:w="5076"/>
          </w:tcPr>
          <w:p>
            <w:pPr>
              <w:pStyle w:val="null3"/>
              <w:jc w:val="left"/>
            </w:pPr>
            <w:r>
              <w:rPr/>
              <w:t>投标人自2022年1月1日至本项目提交投标文件截止时间（以合同签订时间为准）承接过同类项目的，每项得1分，本项最高得8分。 注：同一项目业绩只计算一次得分，需附上合同扫描件作为证明资料。【以合同签订时间为准。分支机构投标的，总公司（总所）业绩可纳入评审】联合体参与投标的，联合体任意一方满足上述要求并提供符合要求的资料即可得分。</w:t>
            </w:r>
          </w:p>
        </w:tc>
      </w:tr>
      <w:tr>
        <w:tc>
          <w:tcPr>
            <w:tcW w:type="dxa" w:w="922"/>
            <w:gridSpan w:val="2"/>
            <w:vMerge/>
          </w:tcPr>
          <w:p/>
        </w:tc>
        <w:tc>
          <w:tcPr>
            <w:tcW w:type="dxa" w:w="2307"/>
          </w:tcPr>
          <w:p>
            <w:pPr>
              <w:pStyle w:val="null3"/>
              <w:jc w:val="left"/>
            </w:pPr>
            <w:r>
              <w:rPr/>
              <w:t>项目负责人专业能力 (10.0分)</w:t>
            </w:r>
          </w:p>
        </w:tc>
        <w:tc>
          <w:tcPr>
            <w:tcW w:type="dxa" w:w="5076"/>
          </w:tcPr>
          <w:p>
            <w:pPr>
              <w:pStyle w:val="null3"/>
              <w:jc w:val="left"/>
            </w:pPr>
            <w:r>
              <w:rPr/>
              <w:t>投标人拟派本项目项目负责人（限一人）情况：(1)具有城市（乡）规划专业正高级（教授级）工程师职称的，得4分；具有城市（乡）规划专业高级（副高级）工程师职称的，得2分；其他情况得0分。本小项最高得4分，需提供职称证书扫描件作为证明材料。(2)具有土地资源管理专业正高级（教授级）工程师职称的，得4分；具有土地资源管理专业高级（副高级）工程师职称的，得2分；其他情况得0分。本小项最高得4分。需提供职称证书扫描件作为证明材料。(3)项目负责人自2022年1月1日至本项目提交投标文件截止时间（以合同签订时间为准）承担过同类项目的，每个得1分，最高得2分；其他情况得0分；本小项最高得2分。注：提供①职称证复印件，②投标截止前6个月内任意1个月的社保证明（免于参加社保的人员需提供相关证明材料，并加盖投标人公章。）或劳动合同扫描件；③业绩证明材料需同时提供项目合同关键页扫描件(关键页包括签订时间、项目名称、双方盖章、服务内容等)及项目成果扉页(项目编制单位盖章)或业主证明材料等，否则不得分。（注：与同类项目经验提供的为同一业绩的不重复得分。）联合体参与投标的，联合体牵头方满足上述要求并提供符合要求的资料即可得分。</w:t>
            </w:r>
          </w:p>
        </w:tc>
      </w:tr>
      <w:tr>
        <w:tc>
          <w:tcPr>
            <w:tcW w:type="dxa" w:w="922"/>
            <w:gridSpan w:val="2"/>
            <w:vMerge/>
          </w:tcPr>
          <w:p/>
        </w:tc>
        <w:tc>
          <w:tcPr>
            <w:tcW w:type="dxa" w:w="2307"/>
          </w:tcPr>
          <w:p>
            <w:pPr>
              <w:pStyle w:val="null3"/>
              <w:jc w:val="left"/>
            </w:pPr>
            <w:r>
              <w:rPr/>
              <w:t>专业人员技术力量（项目负责人除外） (14.0分)</w:t>
            </w:r>
          </w:p>
        </w:tc>
        <w:tc>
          <w:tcPr>
            <w:tcW w:type="dxa" w:w="5076"/>
          </w:tcPr>
          <w:p>
            <w:pPr>
              <w:pStyle w:val="null3"/>
              <w:jc w:val="left"/>
            </w:pPr>
            <w:r>
              <w:rPr/>
              <w:t>拟投入本项目组成员（不含项目负责人）： （1）项目团队技术人员中具有城市（乡）规划高级（副高级）工 程师或以上职称的，得1分；具有城市（乡）规划中级工程师职称的，得0.5分；其他不得分；本小项最高得8分。（2）项目团队技术人员中具有建筑设计高级（副高级）工程师或以上职称的，得1分，具有建筑设计中级工程师职称的，得0.5分； 其他不得分；本小项最多得2分。 （3）项目团队技术人员中具有风景园林设计（景观园林）高级（副高级）工程师或以上职称的，得1分；具有风景园林设计（景观园林）中级工程师职称的，得0.5分；其他不得分；本小项最多得2分。（4）项目团队技术人员中具有市政或交通高级（副高级）工程师或以上职称的，得1分；具有市政或交通中级工程师职称的，得0.5分；其他不得分；本小项最多得2分。 注：和相关人员在投标人服务的外部证明材料复印件，如投标截止时间之前6个月以内任意1个月的在投标单位购买的加盖政府相关部门公章的社保证明或劳动合同扫描件等。同一成员只计算一次得分。联合体参与投标的，联合体任意一方满足上述要求并提供符合要求的资料即可得分。</w:t>
            </w:r>
          </w:p>
        </w:tc>
      </w:tr>
      <w:tr>
        <w:tc>
          <w:tcPr>
            <w:tcW w:type="dxa" w:w="922"/>
            <w:gridSpan w:val="2"/>
            <w:vMerge/>
          </w:tcPr>
          <w:p/>
        </w:tc>
        <w:tc>
          <w:tcPr>
            <w:tcW w:type="dxa" w:w="2307"/>
          </w:tcPr>
          <w:p>
            <w:pPr>
              <w:pStyle w:val="null3"/>
              <w:jc w:val="left"/>
            </w:pPr>
            <w:r>
              <w:rPr/>
              <w:t>服务响应 (3.0分)</w:t>
            </w:r>
            <w:r>
              <w:rPr/>
              <w:t>）</w:t>
            </w:r>
          </w:p>
        </w:tc>
        <w:tc>
          <w:tcPr>
            <w:tcW w:type="dxa" w:w="5076"/>
          </w:tcPr>
          <w:p>
            <w:pPr>
              <w:pStyle w:val="null3"/>
              <w:jc w:val="left"/>
            </w:pPr>
            <w:r>
              <w:rPr/>
              <w:t>（1）收到采购人通知（电话或书面）后0.5小时内（含）响应且派服务人员赶到现场提供服务的，得3分；（2）收到采购人通知（电话或书面）后0.5小时（不含）-2小时（含）响应且派服务人员赶到现场提供服务的，得2分；（3）收到采购人通知（电话或书面）后2小时（不含）-3小时（含）响应且派服务人员赶到现场提供服务的，得1分； (4)其他不得分。 注：需提供承诺函（格式自拟）。</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52"/>
          <w:b/>
        </w:rPr>
        <w:t>技术服务合同</w:t>
      </w:r>
    </w:p>
    <w:p>
      <w:pPr>
        <w:pStyle w:val="null3"/>
        <w:jc w:val="center"/>
      </w:pPr>
      <w:r>
        <w:rPr>
          <w:sz w:val="36"/>
          <w:b/>
        </w:rPr>
        <w:t>项目名称：</w:t>
      </w:r>
    </w:p>
    <w:p>
      <w:pPr>
        <w:pStyle w:val="null3"/>
        <w:jc w:val="both"/>
      </w:pPr>
      <w:r>
        <w:rPr>
          <w:sz w:val="32"/>
          <w:b/>
        </w:rPr>
        <w:t>委托方（甲方）：</w:t>
      </w:r>
      <w:r>
        <w:rPr>
          <w:sz w:val="32"/>
          <w:u w:val="single"/>
        </w:rPr>
        <w:t>广州市规划和自然资源局越秀区分局</w:t>
      </w:r>
    </w:p>
    <w:p>
      <w:pPr>
        <w:pStyle w:val="null3"/>
        <w:jc w:val="center"/>
      </w:pPr>
      <w:r>
        <w:rPr>
          <w:sz w:val="32"/>
          <w:b/>
        </w:rPr>
        <w:t>受托方（乙方）：</w:t>
      </w:r>
      <w:r>
        <w:rPr>
          <w:b/>
          <w:u w:val="single"/>
        </w:rPr>
        <w:t xml:space="preserve">                 </w:t>
      </w:r>
    </w:p>
    <w:p>
      <w:pPr>
        <w:pStyle w:val="null3"/>
        <w:jc w:val="both"/>
      </w:pPr>
      <w:r>
        <w:rPr>
          <w:sz w:val="32"/>
          <w:b/>
        </w:rPr>
        <w:t>日</w:t>
      </w:r>
      <w:r>
        <w:rPr>
          <w:b/>
        </w:rPr>
        <w:t xml:space="preserve">    </w:t>
      </w:r>
      <w:r>
        <w:rPr>
          <w:sz w:val="32"/>
          <w:b/>
        </w:rPr>
        <w:t>期：</w:t>
      </w:r>
      <w:r>
        <w:rPr>
          <w:u w:val="single"/>
        </w:rPr>
        <w:t xml:space="preserve">         </w:t>
      </w:r>
      <w:r>
        <w:rPr>
          <w:sz w:val="32"/>
          <w:u w:val="single"/>
        </w:rPr>
        <w:t>年</w:t>
      </w:r>
      <w:r>
        <w:rPr>
          <w:u w:val="single"/>
        </w:rPr>
        <w:t xml:space="preserve">    </w:t>
      </w:r>
      <w:r>
        <w:rPr>
          <w:sz w:val="32"/>
          <w:u w:val="single"/>
        </w:rPr>
        <w:t>月</w:t>
      </w:r>
      <w:r>
        <w:rPr>
          <w:sz w:val="32"/>
          <w:u w:val="single"/>
        </w:rPr>
        <w:t xml:space="preserve">   </w:t>
      </w:r>
      <w:r>
        <w:rPr>
          <w:sz w:val="32"/>
          <w:u w:val="single"/>
        </w:rPr>
        <w:t>日</w:t>
      </w:r>
    </w:p>
    <w:p>
      <w:pPr>
        <w:pStyle w:val="null3"/>
        <w:jc w:val="both"/>
      </w:pPr>
      <w:r>
        <w:rPr>
          <w:sz w:val="32"/>
          <w:b/>
        </w:rPr>
        <w:t>签订地点：</w:t>
      </w:r>
      <w:r>
        <w:rPr>
          <w:u w:val="single"/>
        </w:rPr>
        <w:t xml:space="preserve">   </w:t>
      </w:r>
      <w:r>
        <w:rPr>
          <w:sz w:val="32"/>
          <w:u w:val="single"/>
        </w:rPr>
        <w:t>广州市</w:t>
      </w:r>
      <w:r>
        <w:rPr>
          <w:u w:val="single"/>
        </w:rPr>
        <w:t xml:space="preserve">   </w:t>
      </w:r>
    </w:p>
    <w:p>
      <w:pPr>
        <w:pStyle w:val="null3"/>
        <w:jc w:val="center"/>
      </w:pPr>
      <w:r>
        <w:rPr>
          <w:sz w:val="30"/>
        </w:rPr>
        <w:t>中华人民共和国科学技术部印制</w:t>
      </w:r>
    </w:p>
    <w:p>
      <w:pPr>
        <w:pStyle w:val="null3"/>
        <w:jc w:val="both"/>
      </w:pPr>
      <w:r>
        <w:rPr/>
        <w:t xml:space="preserve"> </w:t>
      </w:r>
    </w:p>
    <w:p>
      <w:pPr>
        <w:pStyle w:val="null3"/>
        <w:jc w:val="both"/>
      </w:pPr>
      <w:r>
        <w:rPr/>
        <w:t xml:space="preserve"> </w:t>
      </w:r>
    </w:p>
    <w:p>
      <w:pPr>
        <w:pStyle w:val="null3"/>
      </w:pPr>
      <w:r>
        <w:rPr/>
        <w:t xml:space="preserve"> </w:t>
      </w:r>
    </w:p>
    <w:p>
      <w:pPr>
        <w:pStyle w:val="null3"/>
        <w:jc w:val="both"/>
      </w:pPr>
      <w:r>
        <w:rPr>
          <w:sz w:val="44"/>
        </w:rPr>
        <w:t>填写说明</w:t>
      </w:r>
    </w:p>
    <w:p>
      <w:pPr>
        <w:pStyle w:val="null3"/>
        <w:jc w:val="both"/>
      </w:pPr>
      <w:r>
        <w:rPr>
          <w:sz w:val="28"/>
        </w:rPr>
        <w:t>一、本合同为中华人民共和国科学技术部印制的技术服务合同示范文本，各技术合同认定登记机构可推介技术合同当事人参照使用。</w:t>
      </w:r>
    </w:p>
    <w:p>
      <w:pPr>
        <w:pStyle w:val="null3"/>
        <w:jc w:val="both"/>
      </w:pPr>
      <w:r>
        <w:rPr>
          <w:sz w:val="28"/>
        </w:rPr>
        <w:t xml:space="preserve">    </w:t>
      </w:r>
      <w:r>
        <w:rPr>
          <w:sz w:val="28"/>
        </w:rPr>
        <w:t>二、本合同书适用于一方当事人（受托方）以技术知识为另一方（委托方）解决特定技术问题所订立的合同。</w:t>
      </w:r>
    </w:p>
    <w:p>
      <w:pPr>
        <w:pStyle w:val="null3"/>
        <w:jc w:val="both"/>
      </w:pPr>
      <w:r>
        <w:rPr>
          <w:sz w:val="28"/>
        </w:rPr>
        <w:t xml:space="preserve">    </w:t>
      </w:r>
      <w:r>
        <w:rPr>
          <w:sz w:val="28"/>
        </w:rPr>
        <w:t>三、签约一方为多个当事人的，可按各自在合同关系中的作用等，在</w:t>
      </w:r>
      <w:r>
        <w:rPr>
          <w:sz w:val="28"/>
        </w:rPr>
        <w:t>“委托方”、“受托方”项下（增页）分别排列为共同委托人或共同受托人。</w:t>
      </w:r>
    </w:p>
    <w:p>
      <w:pPr>
        <w:pStyle w:val="null3"/>
        <w:jc w:val="both"/>
      </w:pPr>
      <w:r>
        <w:rPr>
          <w:sz w:val="28"/>
        </w:rPr>
        <w:t xml:space="preserve">    </w:t>
      </w:r>
      <w:r>
        <w:rPr>
          <w:sz w:val="28"/>
        </w:rPr>
        <w:t>四、本合同书未尽事项，可由当事人附页另行约定，并作为本合同的组成部分。</w:t>
      </w:r>
    </w:p>
    <w:p>
      <w:pPr>
        <w:pStyle w:val="null3"/>
        <w:jc w:val="both"/>
      </w:pPr>
      <w:r>
        <w:rPr>
          <w:sz w:val="28"/>
        </w:rPr>
        <w:t xml:space="preserve">    </w:t>
      </w:r>
      <w:r>
        <w:rPr>
          <w:sz w:val="28"/>
        </w:rPr>
        <w:t>五、当事人使用本合同书时约定无需填写的条款，应在该条款处注明</w:t>
      </w:r>
      <w:r>
        <w:rPr>
          <w:sz w:val="28"/>
        </w:rPr>
        <w:t>“无”等字样。</w:t>
      </w:r>
    </w:p>
    <w:p>
      <w:pPr>
        <w:pStyle w:val="null3"/>
      </w:pPr>
      <w:r>
        <w:rPr/>
        <w:t xml:space="preserve"> </w:t>
      </w:r>
    </w:p>
    <w:p>
      <w:pPr>
        <w:pStyle w:val="null3"/>
        <w:jc w:val="both"/>
      </w:pPr>
      <w:r>
        <w:rPr/>
        <w:t xml:space="preserve"> </w:t>
      </w:r>
    </w:p>
    <w:p>
      <w:pPr>
        <w:pStyle w:val="null3"/>
        <w:jc w:val="both"/>
      </w:pPr>
      <w:r>
        <w:rPr/>
        <w:t xml:space="preserve"> </w:t>
      </w:r>
    </w:p>
    <w:p>
      <w:pPr>
        <w:pStyle w:val="null3"/>
      </w:pPr>
      <w:r>
        <w:rPr/>
        <w:t xml:space="preserve"> </w:t>
      </w:r>
    </w:p>
    <w:p>
      <w:pPr>
        <w:pStyle w:val="null3"/>
      </w:pPr>
      <w:r>
        <w:rPr>
          <w:sz w:val="21"/>
        </w:rPr>
        <w:t>注：以下合同仅供参考，具体内容以双方按照招标文件、投标文件及相关法律政策规定所签订的合同为准。</w:t>
      </w:r>
    </w:p>
    <w:p>
      <w:pPr>
        <w:pStyle w:val="null3"/>
      </w:pPr>
      <w:r>
        <w:rPr>
          <w:sz w:val="24"/>
        </w:rPr>
        <w:t>合同编号：</w:t>
      </w:r>
    </w:p>
    <w:p>
      <w:pPr>
        <w:pStyle w:val="null3"/>
      </w:pPr>
      <w:r>
        <w:rPr>
          <w:sz w:val="24"/>
        </w:rPr>
        <w:t>技术服务合同</w:t>
      </w:r>
    </w:p>
    <w:p>
      <w:pPr>
        <w:pStyle w:val="null3"/>
      </w:pPr>
      <w:r>
        <w:rPr>
          <w:sz w:val="24"/>
        </w:rPr>
        <w:t>项目名称：</w:t>
      </w:r>
      <w:r>
        <w:rPr>
          <w:u w:val="single"/>
        </w:rPr>
        <w:t xml:space="preserve">             </w:t>
      </w:r>
    </w:p>
    <w:p>
      <w:pPr>
        <w:pStyle w:val="null3"/>
      </w:pPr>
      <w:r>
        <w:rPr>
          <w:sz w:val="24"/>
        </w:rPr>
        <w:t>委托方（甲方）：</w:t>
      </w:r>
      <w:r>
        <w:rPr>
          <w:u w:val="single"/>
        </w:rPr>
        <w:t xml:space="preserve">        </w:t>
      </w:r>
    </w:p>
    <w:p>
      <w:pPr>
        <w:pStyle w:val="null3"/>
      </w:pPr>
      <w:r>
        <w:rPr>
          <w:sz w:val="24"/>
        </w:rPr>
        <w:t>受托方（乙方）：</w:t>
      </w:r>
    </w:p>
    <w:p>
      <w:pPr>
        <w:pStyle w:val="null3"/>
      </w:pPr>
      <w:r>
        <w:rPr>
          <w:sz w:val="24"/>
        </w:rPr>
        <w:t>签订时间：</w:t>
      </w:r>
    </w:p>
    <w:p>
      <w:pPr>
        <w:pStyle w:val="null3"/>
      </w:pPr>
      <w:r>
        <w:rPr>
          <w:sz w:val="24"/>
        </w:rPr>
        <w:t>签订地点：</w:t>
      </w:r>
      <w:r>
        <w:rPr>
          <w:u w:val="single"/>
        </w:rPr>
        <w:t xml:space="preserve">   </w:t>
      </w:r>
      <w:r>
        <w:rPr>
          <w:sz w:val="24"/>
          <w:u w:val="single"/>
        </w:rPr>
        <w:t>中国广州市</w:t>
      </w:r>
      <w:r>
        <w:rPr>
          <w:u w:val="single"/>
        </w:rPr>
        <w:t xml:space="preserve">        </w:t>
      </w:r>
    </w:p>
    <w:p>
      <w:pPr>
        <w:pStyle w:val="null3"/>
      </w:pPr>
      <w:r>
        <w:rPr>
          <w:sz w:val="24"/>
        </w:rPr>
        <w:t>有效期限：</w:t>
      </w:r>
      <w:r>
        <w:rPr/>
        <w:t xml:space="preserve">            </w:t>
      </w:r>
    </w:p>
    <w:p>
      <w:pPr>
        <w:pStyle w:val="null3"/>
      </w:pPr>
      <w:r>
        <w:rPr>
          <w:sz w:val="24"/>
          <w:b/>
        </w:rPr>
        <w:t>中华人民共和国科学技术部监制</w:t>
      </w:r>
    </w:p>
    <w:p>
      <w:pPr>
        <w:pStyle w:val="null3"/>
        <w:jc w:val="center"/>
      </w:pPr>
      <w:r>
        <w:rPr>
          <w:sz w:val="24"/>
          <w:b/>
        </w:rPr>
        <w:t>填写说明</w:t>
      </w:r>
    </w:p>
    <w:p>
      <w:pPr>
        <w:pStyle w:val="null3"/>
        <w:ind w:firstLine="440"/>
      </w:pPr>
      <w:r>
        <w:rPr>
          <w:sz w:val="24"/>
        </w:rPr>
        <w:t>一、本合同为中华人民共和国科学技术部印制的技术服务合同示范文本，各技术合同认定登记机构可推荐技术合同当事人参照使用。</w:t>
      </w:r>
    </w:p>
    <w:p>
      <w:pPr>
        <w:pStyle w:val="null3"/>
        <w:ind w:firstLine="440"/>
      </w:pPr>
      <w:r>
        <w:rPr>
          <w:sz w:val="24"/>
        </w:rPr>
        <w:t>二、本合同书适用于一方当事人（受托方）以技术知识为另一方（委托方）解决特定技术问题所订立的合同。</w:t>
      </w:r>
    </w:p>
    <w:p>
      <w:pPr>
        <w:pStyle w:val="null3"/>
        <w:ind w:firstLine="440"/>
      </w:pPr>
      <w:r>
        <w:rPr>
          <w:sz w:val="24"/>
        </w:rPr>
        <w:t>三、签约一方为多个当事人的，可按各自在合同关系中的作用等，在</w:t>
      </w:r>
      <w:r>
        <w:rPr>
          <w:sz w:val="24"/>
        </w:rPr>
        <w:t>“委托方”、“受托方”项下（增页）分别排列为共同委托人或共同受托人。</w:t>
      </w:r>
    </w:p>
    <w:p>
      <w:pPr>
        <w:pStyle w:val="null3"/>
        <w:ind w:firstLine="440"/>
      </w:pPr>
      <w:r>
        <w:rPr>
          <w:sz w:val="24"/>
        </w:rPr>
        <w:t>四、本合同书未尽事项，可由当事人附页另行约定，并作为本合同的组成部分。</w:t>
      </w:r>
    </w:p>
    <w:p>
      <w:pPr>
        <w:pStyle w:val="null3"/>
        <w:ind w:firstLine="440"/>
      </w:pPr>
      <w:r>
        <w:rPr>
          <w:sz w:val="24"/>
        </w:rPr>
        <w:t>五、当事人使用本合同书时约定无需填写的条款，应在该条款处注明</w:t>
      </w:r>
      <w:r>
        <w:rPr>
          <w:sz w:val="24"/>
        </w:rPr>
        <w:t>“无”等字样。</w:t>
      </w:r>
    </w:p>
    <w:p>
      <w:pPr>
        <w:pStyle w:val="null3"/>
      </w:pPr>
      <w:r>
        <w:rPr/>
        <w:t xml:space="preserve"> </w:t>
      </w:r>
    </w:p>
    <w:p>
      <w:pPr>
        <w:pStyle w:val="null3"/>
        <w:jc w:val="both"/>
      </w:pPr>
      <w:r>
        <w:rPr/>
        <w:t xml:space="preserve"> </w:t>
      </w:r>
    </w:p>
    <w:p>
      <w:pPr>
        <w:pStyle w:val="null3"/>
        <w:jc w:val="center"/>
      </w:pPr>
      <w:r>
        <w:rPr>
          <w:sz w:val="44"/>
        </w:rPr>
        <w:t>技术服务合同</w:t>
      </w:r>
    </w:p>
    <w:p>
      <w:pPr>
        <w:pStyle w:val="null3"/>
      </w:pPr>
      <w:r>
        <w:rPr>
          <w:sz w:val="24"/>
        </w:rPr>
        <w:t>委托方（甲方）：</w:t>
      </w:r>
      <w:r>
        <w:rPr>
          <w:u w:val="single"/>
        </w:rPr>
        <w:t xml:space="preserve">                           </w:t>
      </w:r>
    </w:p>
    <w:p>
      <w:pPr>
        <w:pStyle w:val="null3"/>
      </w:pPr>
      <w:r>
        <w:rPr>
          <w:sz w:val="24"/>
        </w:rPr>
        <w:t>住所地：</w:t>
      </w:r>
      <w:r>
        <w:rPr>
          <w:u w:val="single"/>
        </w:rPr>
        <w:t xml:space="preserve">                                   </w:t>
      </w:r>
    </w:p>
    <w:p>
      <w:pPr>
        <w:pStyle w:val="null3"/>
      </w:pPr>
      <w:r>
        <w:rPr>
          <w:sz w:val="24"/>
        </w:rPr>
        <w:t>法定代表人：</w:t>
      </w:r>
      <w:r>
        <w:rPr>
          <w:u w:val="single"/>
        </w:rPr>
        <w:t xml:space="preserve">                                   </w:t>
      </w:r>
    </w:p>
    <w:p>
      <w:pPr>
        <w:pStyle w:val="null3"/>
      </w:pPr>
      <w:r>
        <w:rPr>
          <w:sz w:val="24"/>
        </w:rPr>
        <w:t>项目联系人：</w:t>
      </w:r>
      <w:r>
        <w:rPr>
          <w:u w:val="single"/>
        </w:rPr>
        <w:t xml:space="preserve">                                   </w:t>
      </w:r>
    </w:p>
    <w:p>
      <w:pPr>
        <w:pStyle w:val="null3"/>
      </w:pPr>
      <w:r>
        <w:rPr>
          <w:sz w:val="24"/>
        </w:rPr>
        <w:t>联系方式：</w:t>
      </w:r>
      <w:r>
        <w:rPr>
          <w:u w:val="single"/>
        </w:rPr>
        <w:t xml:space="preserve">                                    </w:t>
      </w:r>
    </w:p>
    <w:p>
      <w:pPr>
        <w:pStyle w:val="null3"/>
      </w:pPr>
      <w:r>
        <w:rPr>
          <w:sz w:val="24"/>
        </w:rPr>
        <w:t>通讯地址：</w:t>
      </w:r>
      <w:r>
        <w:rPr>
          <w:u w:val="single"/>
        </w:rPr>
        <w:t xml:space="preserve">                                </w:t>
      </w:r>
    </w:p>
    <w:p>
      <w:pPr>
        <w:pStyle w:val="null3"/>
      </w:pPr>
      <w:r>
        <w:rPr>
          <w:sz w:val="24"/>
        </w:rPr>
        <w:t>电</w:t>
      </w:r>
      <w:r>
        <w:rPr/>
        <w:t xml:space="preserve">  </w:t>
      </w:r>
      <w:r>
        <w:rPr>
          <w:sz w:val="24"/>
        </w:rPr>
        <w:t>话：</w:t>
      </w:r>
      <w:r>
        <w:rPr>
          <w:u w:val="single"/>
        </w:rPr>
        <w:t xml:space="preserve">          </w:t>
      </w:r>
      <w:r>
        <w:rPr/>
        <w:t xml:space="preserve"> </w:t>
      </w:r>
      <w:r>
        <w:rPr>
          <w:sz w:val="24"/>
        </w:rPr>
        <w:t>传真：</w:t>
      </w:r>
      <w:r>
        <w:rPr>
          <w:u w:val="single"/>
        </w:rPr>
        <w:t xml:space="preserve">            </w:t>
      </w:r>
    </w:p>
    <w:p>
      <w:pPr>
        <w:pStyle w:val="null3"/>
      </w:pPr>
      <w:r>
        <w:rPr>
          <w:sz w:val="24"/>
        </w:rPr>
        <w:t>电子信箱：</w:t>
      </w:r>
      <w:r>
        <w:rPr>
          <w:u w:val="single"/>
        </w:rPr>
        <w:t xml:space="preserve">                                     </w:t>
      </w:r>
    </w:p>
    <w:p>
      <w:pPr>
        <w:pStyle w:val="null3"/>
      </w:pPr>
      <w:r>
        <w:rPr>
          <w:sz w:val="24"/>
        </w:rPr>
        <w:t>受托方（乙方）：</w:t>
      </w:r>
      <w:r>
        <w:rPr>
          <w:u w:val="single"/>
        </w:rPr>
        <w:t xml:space="preserve">                                 </w:t>
      </w:r>
    </w:p>
    <w:p>
      <w:pPr>
        <w:pStyle w:val="null3"/>
      </w:pPr>
      <w:r>
        <w:rPr>
          <w:sz w:val="24"/>
        </w:rPr>
        <w:t>住所地：</w:t>
      </w:r>
      <w:r>
        <w:rPr>
          <w:u w:val="single"/>
        </w:rPr>
        <w:t xml:space="preserve">                                    </w:t>
      </w:r>
    </w:p>
    <w:p>
      <w:pPr>
        <w:pStyle w:val="null3"/>
      </w:pPr>
      <w:r>
        <w:rPr>
          <w:sz w:val="24"/>
        </w:rPr>
        <w:t>法定代表人：</w:t>
      </w:r>
      <w:r>
        <w:rPr>
          <w:u w:val="single"/>
        </w:rPr>
        <w:t xml:space="preserve">                                    </w:t>
      </w:r>
    </w:p>
    <w:p>
      <w:pPr>
        <w:pStyle w:val="null3"/>
      </w:pPr>
      <w:r>
        <w:rPr>
          <w:sz w:val="24"/>
        </w:rPr>
        <w:t>项目联系人：</w:t>
      </w:r>
      <w:r>
        <w:rPr>
          <w:u w:val="single"/>
        </w:rPr>
        <w:t xml:space="preserve">                                    </w:t>
      </w:r>
    </w:p>
    <w:p>
      <w:pPr>
        <w:pStyle w:val="null3"/>
      </w:pPr>
      <w:r>
        <w:rPr>
          <w:sz w:val="24"/>
        </w:rPr>
        <w:t>联系方式：</w:t>
      </w:r>
      <w:r>
        <w:rPr>
          <w:sz w:val="24"/>
        </w:rPr>
        <w:t>______________________________________</w:t>
      </w:r>
    </w:p>
    <w:p>
      <w:pPr>
        <w:pStyle w:val="null3"/>
      </w:pPr>
      <w:r>
        <w:rPr>
          <w:sz w:val="24"/>
        </w:rPr>
        <w:t>通讯地址：</w:t>
      </w:r>
      <w:r>
        <w:rPr>
          <w:sz w:val="24"/>
        </w:rPr>
        <w:t>______________________________________</w:t>
      </w:r>
    </w:p>
    <w:p>
      <w:pPr>
        <w:pStyle w:val="null3"/>
      </w:pPr>
      <w:r>
        <w:rPr>
          <w:sz w:val="24"/>
        </w:rPr>
        <w:t>电</w:t>
      </w:r>
      <w:r>
        <w:rPr/>
        <w:t xml:space="preserve">  </w:t>
      </w:r>
      <w:r>
        <w:rPr>
          <w:sz w:val="24"/>
        </w:rPr>
        <w:t>话：</w:t>
      </w:r>
      <w:r>
        <w:rPr>
          <w:u w:val="single"/>
        </w:rPr>
        <w:t xml:space="preserve">                   </w:t>
      </w:r>
      <w:r>
        <w:rPr/>
        <w:t xml:space="preserve"> </w:t>
      </w:r>
      <w:r>
        <w:rPr>
          <w:sz w:val="24"/>
        </w:rPr>
        <w:t>传真：</w:t>
      </w:r>
      <w:r>
        <w:rPr>
          <w:u w:val="single"/>
        </w:rPr>
        <w:t xml:space="preserve">           </w:t>
      </w:r>
    </w:p>
    <w:p>
      <w:pPr>
        <w:pStyle w:val="null3"/>
      </w:pPr>
      <w:r>
        <w:rPr>
          <w:sz w:val="24"/>
        </w:rPr>
        <w:t>电子信箱：</w:t>
      </w:r>
      <w:r>
        <w:rPr>
          <w:sz w:val="24"/>
        </w:rPr>
        <w:t xml:space="preserve">______________________________________   </w:t>
      </w:r>
    </w:p>
    <w:p>
      <w:pPr>
        <w:pStyle w:val="null3"/>
      </w:pPr>
      <w:r>
        <w:rPr>
          <w:sz w:val="24"/>
        </w:rPr>
        <w:t>受托方（</w:t>
      </w:r>
      <w:r>
        <w:rPr>
          <w:sz w:val="24"/>
        </w:rPr>
        <w:t>...</w:t>
      </w:r>
      <w:r>
        <w:rPr>
          <w:sz w:val="24"/>
        </w:rPr>
        <w:t>）：</w:t>
      </w:r>
      <w:r>
        <w:rPr>
          <w:u w:val="single"/>
        </w:rPr>
        <w:t xml:space="preserve">                                 </w:t>
      </w:r>
    </w:p>
    <w:p>
      <w:pPr>
        <w:pStyle w:val="null3"/>
      </w:pPr>
      <w:r>
        <w:rPr>
          <w:sz w:val="24"/>
        </w:rPr>
        <w:t>住所地：</w:t>
      </w:r>
      <w:r>
        <w:rPr>
          <w:u w:val="single"/>
        </w:rPr>
        <w:t xml:space="preserve">                                    </w:t>
      </w:r>
    </w:p>
    <w:p>
      <w:pPr>
        <w:pStyle w:val="null3"/>
      </w:pPr>
      <w:r>
        <w:rPr>
          <w:sz w:val="24"/>
        </w:rPr>
        <w:t>法定代表人：</w:t>
      </w:r>
      <w:r>
        <w:rPr>
          <w:u w:val="single"/>
        </w:rPr>
        <w:t xml:space="preserve">                                    </w:t>
      </w:r>
    </w:p>
    <w:p>
      <w:pPr>
        <w:pStyle w:val="null3"/>
      </w:pPr>
      <w:r>
        <w:rPr>
          <w:sz w:val="24"/>
        </w:rPr>
        <w:t>项目联系人：</w:t>
      </w:r>
      <w:r>
        <w:rPr>
          <w:u w:val="single"/>
        </w:rPr>
        <w:t xml:space="preserve">                                    </w:t>
      </w:r>
    </w:p>
    <w:p>
      <w:pPr>
        <w:pStyle w:val="null3"/>
      </w:pPr>
      <w:r>
        <w:rPr>
          <w:sz w:val="24"/>
        </w:rPr>
        <w:t>联系方式：</w:t>
      </w:r>
      <w:r>
        <w:rPr>
          <w:sz w:val="24"/>
        </w:rPr>
        <w:t>______________________________________</w:t>
      </w:r>
    </w:p>
    <w:p>
      <w:pPr>
        <w:pStyle w:val="null3"/>
      </w:pPr>
      <w:r>
        <w:rPr>
          <w:sz w:val="24"/>
        </w:rPr>
        <w:t>通讯地址：</w:t>
      </w:r>
      <w:r>
        <w:rPr>
          <w:sz w:val="24"/>
        </w:rPr>
        <w:t>______________________________________</w:t>
      </w:r>
    </w:p>
    <w:p>
      <w:pPr>
        <w:pStyle w:val="null3"/>
      </w:pPr>
      <w:r>
        <w:rPr>
          <w:sz w:val="24"/>
        </w:rPr>
        <w:t>电</w:t>
      </w:r>
      <w:r>
        <w:rPr/>
        <w:t xml:space="preserve">  </w:t>
      </w:r>
      <w:r>
        <w:rPr>
          <w:sz w:val="24"/>
        </w:rPr>
        <w:t>话：</w:t>
      </w:r>
      <w:r>
        <w:rPr>
          <w:u w:val="single"/>
        </w:rPr>
        <w:t xml:space="preserve">                   </w:t>
      </w:r>
      <w:r>
        <w:rPr/>
        <w:t xml:space="preserve"> </w:t>
      </w:r>
      <w:r>
        <w:rPr>
          <w:sz w:val="24"/>
        </w:rPr>
        <w:t>传真：</w:t>
      </w:r>
      <w:r>
        <w:rPr>
          <w:u w:val="single"/>
        </w:rPr>
        <w:t xml:space="preserve">           </w:t>
      </w:r>
    </w:p>
    <w:p>
      <w:pPr>
        <w:pStyle w:val="null3"/>
      </w:pPr>
      <w:r>
        <w:rPr>
          <w:sz w:val="24"/>
        </w:rPr>
        <w:t>电子信箱：</w:t>
      </w:r>
      <w:r>
        <w:rPr>
          <w:sz w:val="24"/>
        </w:rPr>
        <w:t>_____________________________________</w:t>
      </w:r>
    </w:p>
    <w:p>
      <w:pPr>
        <w:pStyle w:val="null3"/>
      </w:pPr>
      <w:r>
        <w:rPr>
          <w:sz w:val="24"/>
        </w:rPr>
        <w:t>本合同甲方委托乙方就</w:t>
      </w:r>
      <w:r>
        <w:rPr>
          <w:sz w:val="24"/>
          <w:u w:val="single"/>
        </w:rPr>
        <w:t>广州市越秀区大小马站书院群地块控制性详细规划调整</w:t>
      </w:r>
      <w:r>
        <w:rPr>
          <w:sz w:val="24"/>
        </w:rPr>
        <w:t>进行的专项技术服务，并支付相应的技术服务报酬。双方经过平等协商，在真实、充分地表达各自意愿的基础上，根据《中华人民共和国民法典》的规定，达成如下协议，并由双方共同恪守。</w:t>
      </w:r>
    </w:p>
    <w:p>
      <w:pPr>
        <w:pStyle w:val="null3"/>
        <w:ind w:firstLine="482"/>
      </w:pPr>
      <w:r>
        <w:rPr>
          <w:sz w:val="24"/>
          <w:b/>
        </w:rPr>
        <w:t>第一条</w:t>
      </w:r>
      <w:r>
        <w:rPr>
          <w:sz w:val="24"/>
          <w:b/>
        </w:rPr>
        <w:t>甲方委托乙方进行技术服务的内容如下：</w:t>
      </w:r>
    </w:p>
    <w:p>
      <w:pPr>
        <w:pStyle w:val="null3"/>
        <w:ind w:firstLine="482"/>
        <w:jc w:val="both"/>
      </w:pPr>
      <w:r>
        <w:rPr>
          <w:sz w:val="24"/>
          <w:b/>
        </w:rPr>
        <w:t>一、工作背景</w:t>
      </w:r>
    </w:p>
    <w:p>
      <w:pPr>
        <w:pStyle w:val="null3"/>
        <w:ind w:firstLine="480"/>
        <w:jc w:val="both"/>
      </w:pPr>
      <w:r>
        <w:rPr>
          <w:sz w:val="24"/>
        </w:rPr>
        <w:t>2025年广州市政府工作报告提出，高水平建设国际消费中心城市，提升“5+2+4”国际</w:t>
      </w:r>
      <w:r>
        <w:rPr>
          <w:sz w:val="24"/>
        </w:rPr>
        <w:t>闻名</w:t>
      </w:r>
      <w:r>
        <w:rPr>
          <w:sz w:val="24"/>
        </w:rPr>
        <w:t>商圈体系能级，加快一批优质商业载体建设。大小马站书院群地块位于北京路商圈核心区域，开发建设停滞多年，严重制约北京路商圈能级提升。特开展本次广州市越秀区大小马站书院群地块控制性详细规划调整工作，立足盘活存量用地、实事求是解决历史遗留问题，调整功能、优化布局，打造以</w:t>
      </w:r>
      <w:r>
        <w:rPr>
          <w:sz w:val="24"/>
        </w:rPr>
        <w:t>“坊”为特色的文商旅融合街区，引入优质产业，进而推动该片区功能的完善和环境品质提升。</w:t>
      </w:r>
    </w:p>
    <w:p>
      <w:pPr>
        <w:pStyle w:val="null3"/>
        <w:ind w:firstLine="482"/>
        <w:jc w:val="both"/>
      </w:pPr>
      <w:r>
        <w:rPr>
          <w:sz w:val="24"/>
          <w:b/>
        </w:rPr>
        <w:t>二、工作范围</w:t>
      </w:r>
    </w:p>
    <w:p>
      <w:pPr>
        <w:pStyle w:val="null3"/>
        <w:ind w:firstLine="480"/>
        <w:jc w:val="both"/>
      </w:pPr>
      <w:r>
        <w:rPr>
          <w:sz w:val="24"/>
        </w:rPr>
        <w:t>本次控制性详细规划调整范围南至南朝街，北至中山五路，西至教育路，东至小马站路，面积</w:t>
      </w:r>
      <w:r>
        <w:rPr>
          <w:sz w:val="24"/>
        </w:rPr>
        <w:t>1.9公顷。控规调整地块所属规划管理单元为AY0130，北临中山五路、南临西湖路、东临府学西街、西临教育路，规划管理单元面积为12公顷。</w:t>
      </w:r>
    </w:p>
    <w:p>
      <w:pPr>
        <w:pStyle w:val="null3"/>
        <w:spacing w:after="120"/>
        <w:ind w:left="120"/>
        <w:jc w:val="center"/>
      </w:pPr>
      <w:r>
        <w:drawing>
          <wp:inline distT="0" distR="0" distB="0" distL="0">
            <wp:extent cx="4953000" cy="3286125"/>
            <wp:docPr id="3" name="Drawing 3" descr="img"/>
            <a:graphic xmlns:a="http://schemas.openxmlformats.org/drawingml/2006/main">
              <a:graphicData uri="http://schemas.openxmlformats.org/drawingml/2006/picture">
                <pic:pic xmlns:pic="http://schemas.openxmlformats.org/drawingml/2006/picture">
                  <pic:nvPicPr>
                    <pic:cNvPr id="0" name="Picture 3" descr="img"/>
                    <pic:cNvPicPr>
                      <a:picLocks noChangeAspect="true"/>
                    </pic:cNvPicPr>
                  </pic:nvPicPr>
                  <pic:blipFill>
                    <a:blip r:embed="rId5"/>
                    <a:stretch>
                      <a:fillRect/>
                    </a:stretch>
                  </pic:blipFill>
                  <pic:spPr>
                    <a:xfrm>
                      <a:off x="0" y="0"/>
                      <a:ext cx="4953000" cy="3286125"/>
                    </a:xfrm>
                    <a:prstGeom prst="rect">
                      <a:avLst/>
                    </a:prstGeom>
                  </pic:spPr>
                </pic:pic>
              </a:graphicData>
            </a:graphic>
          </wp:inline>
        </w:drawing>
      </w:r>
    </w:p>
    <w:p>
      <w:pPr>
        <w:pStyle w:val="null3"/>
        <w:spacing w:after="120"/>
        <w:ind w:left="120"/>
        <w:jc w:val="center"/>
      </w:pPr>
      <w:r>
        <w:rPr>
          <w:sz w:val="24"/>
        </w:rPr>
        <w:t>工作范围示意图</w:t>
      </w:r>
    </w:p>
    <w:p>
      <w:pPr>
        <w:pStyle w:val="null3"/>
        <w:ind w:firstLine="482"/>
        <w:jc w:val="both"/>
      </w:pPr>
      <w:r>
        <w:rPr>
          <w:sz w:val="24"/>
          <w:b/>
        </w:rPr>
        <w:t>三、工作内容</w:t>
      </w:r>
    </w:p>
    <w:p>
      <w:pPr>
        <w:pStyle w:val="null3"/>
        <w:ind w:firstLine="480"/>
        <w:jc w:val="both"/>
      </w:pPr>
      <w:r>
        <w:rPr>
          <w:sz w:val="24"/>
        </w:rPr>
        <w:t>工作内容包括编制控制性详细规划调整技术成果，编制城市设计方案，整合控规调整所需的各项专项评估结论，如环境影响评价、交通影响评估、市政基础设施专章、海绵城市专章（含洪涝安全评估）、</w:t>
      </w:r>
      <w:r>
        <w:rPr>
          <w:sz w:val="24"/>
        </w:rPr>
        <w:t>历史文化遗产保护专章</w:t>
      </w:r>
      <w:r>
        <w:rPr>
          <w:sz w:val="24"/>
        </w:rPr>
        <w:t>等。成果应包括文本和相关图纸，表达应当清晰、准确、规范。具体包括以下工作内容：</w:t>
      </w:r>
    </w:p>
    <w:p>
      <w:pPr>
        <w:pStyle w:val="null3"/>
        <w:ind w:firstLine="482"/>
        <w:jc w:val="both"/>
      </w:pPr>
      <w:r>
        <w:rPr>
          <w:sz w:val="24"/>
          <w:b/>
        </w:rPr>
        <w:t>（一）控制性详细规划调整</w:t>
      </w:r>
    </w:p>
    <w:p>
      <w:pPr>
        <w:pStyle w:val="null3"/>
        <w:ind w:firstLine="482"/>
        <w:jc w:val="both"/>
      </w:pPr>
      <w:r>
        <w:rPr>
          <w:sz w:val="24"/>
          <w:b/>
        </w:rPr>
        <w:t>1、基础研究</w:t>
      </w:r>
    </w:p>
    <w:p>
      <w:pPr>
        <w:pStyle w:val="null3"/>
        <w:ind w:firstLine="480"/>
        <w:jc w:val="both"/>
      </w:pPr>
      <w:r>
        <w:rPr>
          <w:sz w:val="24"/>
        </w:rPr>
        <w:t>对控规调整范围内现状建设、道路交通、公共服务设施、市政公用设施等进行现场踏勘，整理控规调整范围内的历史用地审批、现状建设规模、规划管理动态、相关项目资料等基础数据，对现状建设情况进行整体分析，为本次工作提供支撑。</w:t>
      </w:r>
    </w:p>
    <w:p>
      <w:pPr>
        <w:pStyle w:val="null3"/>
        <w:ind w:firstLine="482"/>
        <w:jc w:val="both"/>
      </w:pPr>
      <w:r>
        <w:rPr>
          <w:sz w:val="24"/>
          <w:b/>
        </w:rPr>
        <w:t>2、控制性详细规划调整</w:t>
      </w:r>
    </w:p>
    <w:p>
      <w:pPr>
        <w:pStyle w:val="null3"/>
        <w:ind w:firstLine="480"/>
        <w:jc w:val="both"/>
      </w:pPr>
      <w:r>
        <w:rPr>
          <w:sz w:val="24"/>
        </w:rPr>
        <w:t>（</w:t>
      </w:r>
      <w:r>
        <w:rPr>
          <w:sz w:val="24"/>
        </w:rPr>
        <w:t>1）控制性详细规划调整内容及理由：分析控制性详细规划调整的必要性和依据，提出申请调整的内容。</w:t>
      </w:r>
    </w:p>
    <w:p>
      <w:pPr>
        <w:pStyle w:val="null3"/>
        <w:ind w:firstLine="480"/>
        <w:jc w:val="both"/>
      </w:pPr>
      <w:r>
        <w:rPr>
          <w:sz w:val="24"/>
        </w:rPr>
        <w:t>（</w:t>
      </w:r>
      <w:r>
        <w:rPr>
          <w:sz w:val="24"/>
        </w:rPr>
        <w:t>2）控制性详细规划调整方案及说明：明确用地布局，合理组织规划用地，完善城市功能。明确规划用地及指标优化的具体内容、与现行控制性详细规划前后对比、总平面布局、功能分区、道路交通组织等规划方案及情况说明。</w:t>
      </w:r>
    </w:p>
    <w:p>
      <w:pPr>
        <w:pStyle w:val="null3"/>
        <w:ind w:firstLine="480"/>
        <w:jc w:val="both"/>
      </w:pPr>
      <w:r>
        <w:rPr>
          <w:sz w:val="24"/>
        </w:rPr>
        <w:t>（</w:t>
      </w:r>
      <w:r>
        <w:rPr>
          <w:sz w:val="24"/>
        </w:rPr>
        <w:t>3）控规调整论证报告：根据上报规划主管部门、区府或市政府等的相关要求，编制控制性详细规划调整论证报告，提出项目整体概况、调整原因、申请调整的内容、调整前后对比、调整影响分析、提请审议的内容等，全面、深入论证本次控制性详细规划调整工作。</w:t>
      </w:r>
    </w:p>
    <w:p>
      <w:pPr>
        <w:pStyle w:val="null3"/>
        <w:ind w:firstLine="482"/>
        <w:jc w:val="both"/>
      </w:pPr>
      <w:r>
        <w:rPr>
          <w:sz w:val="24"/>
          <w:b/>
        </w:rPr>
        <w:t>（二）城市设计</w:t>
      </w:r>
    </w:p>
    <w:p>
      <w:pPr>
        <w:pStyle w:val="null3"/>
        <w:ind w:firstLine="480"/>
        <w:jc w:val="both"/>
      </w:pPr>
      <w:r>
        <w:rPr>
          <w:sz w:val="24"/>
        </w:rPr>
        <w:t>在城市规划或总体城市设计的指导下</w:t>
      </w:r>
      <w:r>
        <w:rPr>
          <w:sz w:val="24"/>
        </w:rPr>
        <w:t>，拟对项目所在用地范围开展城市设计方案编制。</w:t>
      </w:r>
    </w:p>
    <w:p>
      <w:pPr>
        <w:pStyle w:val="null3"/>
        <w:ind w:firstLine="480"/>
        <w:jc w:val="both"/>
      </w:pPr>
      <w:r>
        <w:rPr>
          <w:sz w:val="24"/>
        </w:rPr>
        <w:t>1、根据城市设计编制及审批相关要求，开展城市设计指引编制，落实上层次规划有关城市设计要求和重点地区城市设计方案要求；</w:t>
      </w:r>
    </w:p>
    <w:p>
      <w:pPr>
        <w:pStyle w:val="null3"/>
        <w:ind w:firstLine="480"/>
        <w:jc w:val="both"/>
      </w:pPr>
      <w:r>
        <w:rPr>
          <w:sz w:val="24"/>
        </w:rPr>
        <w:t>2、考虑项目所在区域为广州城市设计重点地区及重要景观风貌区，针对重要节点、绿地系统与开敞空间以及地区特色风貌控制等，明确城市设计要素和控制要求，开展场地详细设计，对建筑布局方式、群体形象、体量、高度等提出控制与引导要求。</w:t>
      </w:r>
    </w:p>
    <w:p>
      <w:pPr>
        <w:pStyle w:val="null3"/>
        <w:ind w:firstLine="480"/>
        <w:jc w:val="both"/>
      </w:pPr>
      <w:r>
        <w:rPr>
          <w:sz w:val="24"/>
        </w:rPr>
        <w:t>3、在城市设计框架条件及指引下，形成功能布局合理、交通流线顺畅的总平面方案，重点解决包括地块开发强度分析及安排、分期开发建议及城市空间、设施衔接关系、公共空间及景观系统规划、道路及慢行、用地功能混合使用等，整体打造活力的空间层次和丰富的形态肌理，形成特色城市空间。</w:t>
      </w:r>
    </w:p>
    <w:p>
      <w:pPr>
        <w:pStyle w:val="null3"/>
        <w:ind w:firstLine="482"/>
        <w:jc w:val="both"/>
      </w:pPr>
      <w:r>
        <w:rPr>
          <w:sz w:val="24"/>
          <w:b/>
        </w:rPr>
        <w:t>（三）专项评估部分</w:t>
      </w:r>
    </w:p>
    <w:p>
      <w:pPr>
        <w:pStyle w:val="null3"/>
        <w:ind w:firstLine="482"/>
        <w:jc w:val="both"/>
      </w:pPr>
      <w:r>
        <w:rPr>
          <w:sz w:val="24"/>
          <w:b/>
        </w:rPr>
        <w:t>1、交通影响评估</w:t>
      </w:r>
    </w:p>
    <w:p>
      <w:pPr>
        <w:pStyle w:val="null3"/>
        <w:ind w:firstLine="480"/>
        <w:jc w:val="both"/>
      </w:pPr>
      <w:r>
        <w:rPr>
          <w:sz w:val="24"/>
        </w:rPr>
        <w:t>（</w:t>
      </w:r>
      <w:r>
        <w:rPr>
          <w:sz w:val="24"/>
        </w:rPr>
        <w:t>1）现状与规划分析：收集土地利用规划和交通规划相关资料，开展地区周边交通设施、道路交通运行、公共交通、停车等调查，掌握区域现状交通运作特征，归纳总结现状交通存在问题。</w:t>
      </w:r>
    </w:p>
    <w:p>
      <w:pPr>
        <w:pStyle w:val="null3"/>
        <w:ind w:firstLine="480"/>
        <w:jc w:val="both"/>
      </w:pPr>
      <w:r>
        <w:rPr>
          <w:sz w:val="24"/>
        </w:rPr>
        <w:t>（</w:t>
      </w:r>
      <w:r>
        <w:rPr>
          <w:sz w:val="24"/>
        </w:rPr>
        <w:t>2）交通需求预测及评估：调查地区周边道路流量、公共交通情况、静态交通情况等内容。根据地块功能和开发强度，评估地块周边规划网络的交通运作情况，分析项目地块未来运作可能存在的交通问题。</w:t>
      </w:r>
    </w:p>
    <w:p>
      <w:pPr>
        <w:pStyle w:val="null3"/>
        <w:ind w:firstLine="480"/>
        <w:jc w:val="both"/>
      </w:pPr>
      <w:r>
        <w:rPr>
          <w:sz w:val="24"/>
        </w:rPr>
        <w:t>（</w:t>
      </w:r>
      <w:r>
        <w:rPr>
          <w:sz w:val="24"/>
        </w:rPr>
        <w:t>3）交通优化方案及建议：提出交通组织方案，同时对规划布局方案进行有针对性的评估和建议。</w:t>
      </w:r>
    </w:p>
    <w:p>
      <w:pPr>
        <w:pStyle w:val="null3"/>
        <w:ind w:firstLine="482"/>
        <w:jc w:val="both"/>
      </w:pPr>
      <w:r>
        <w:rPr>
          <w:sz w:val="24"/>
          <w:b/>
        </w:rPr>
        <w:t>2、环境影响评价</w:t>
      </w:r>
    </w:p>
    <w:p>
      <w:pPr>
        <w:pStyle w:val="null3"/>
        <w:ind w:firstLine="480"/>
        <w:jc w:val="both"/>
      </w:pPr>
      <w:r>
        <w:rPr>
          <w:sz w:val="24"/>
        </w:rPr>
        <w:t>围绕控制性详细规划调整环境制约因素，对区域控规调整可能造成的环境影响进行识别、分析、预测和评价，并根据环境保护政策法规要求对环境影响提出预防或减轻不良影响的对策和措施。</w:t>
      </w:r>
    </w:p>
    <w:p>
      <w:pPr>
        <w:pStyle w:val="null3"/>
        <w:ind w:firstLine="482"/>
        <w:jc w:val="both"/>
      </w:pPr>
      <w:r>
        <w:rPr>
          <w:sz w:val="24"/>
          <w:b/>
        </w:rPr>
        <w:t>3、控规市政基础设施规划专章</w:t>
      </w:r>
    </w:p>
    <w:p>
      <w:pPr>
        <w:pStyle w:val="null3"/>
        <w:ind w:firstLine="480"/>
        <w:jc w:val="both"/>
      </w:pPr>
      <w:r>
        <w:rPr>
          <w:sz w:val="24"/>
        </w:rPr>
        <w:t>对接上层次专项规划，结合市政公用设施影响评估的优化建议，在预测未来市政基础设施需求的基础上，合理规划控规调整范围内给水、供电等市政工程管网布局。</w:t>
      </w:r>
    </w:p>
    <w:p>
      <w:pPr>
        <w:pStyle w:val="null3"/>
        <w:ind w:firstLine="482"/>
        <w:jc w:val="both"/>
      </w:pPr>
      <w:r>
        <w:rPr>
          <w:sz w:val="24"/>
          <w:b/>
        </w:rPr>
        <w:t>4、控规竖向规划专章（含地质灾害）</w:t>
      </w:r>
    </w:p>
    <w:p>
      <w:pPr>
        <w:pStyle w:val="null3"/>
        <w:ind w:firstLine="480"/>
        <w:jc w:val="both"/>
      </w:pPr>
      <w:r>
        <w:rPr>
          <w:sz w:val="24"/>
        </w:rPr>
        <w:t>（</w:t>
      </w:r>
      <w:r>
        <w:rPr>
          <w:sz w:val="24"/>
        </w:rPr>
        <w:t>1）现状地形分析：分析控规调整地块现状地形，现状竖向标高是否符合城市竖向底线标高要求。</w:t>
      </w:r>
    </w:p>
    <w:p>
      <w:pPr>
        <w:pStyle w:val="null3"/>
        <w:ind w:firstLine="480"/>
        <w:jc w:val="both"/>
      </w:pPr>
      <w:r>
        <w:rPr>
          <w:sz w:val="24"/>
        </w:rPr>
        <w:t>（</w:t>
      </w:r>
      <w:r>
        <w:rPr>
          <w:sz w:val="24"/>
        </w:rPr>
        <w:t>2）结合项目所属灾害易发区情况及地下空间规划，进行地质灾害危险性评估分析。</w:t>
      </w:r>
    </w:p>
    <w:p>
      <w:pPr>
        <w:pStyle w:val="null3"/>
        <w:ind w:firstLine="480"/>
        <w:jc w:val="both"/>
      </w:pPr>
      <w:r>
        <w:rPr>
          <w:sz w:val="24"/>
        </w:rPr>
        <w:t>（</w:t>
      </w:r>
      <w:r>
        <w:rPr>
          <w:sz w:val="24"/>
        </w:rPr>
        <w:t>3）道路竖向规划：统筹考虑现状地形、现状道路、现状建筑、防洪排涝、排水、规划道路交通、规划地块场地建设需求等要求，确定道路交叉口竖向弹性标高。</w:t>
      </w:r>
    </w:p>
    <w:p>
      <w:pPr>
        <w:pStyle w:val="null3"/>
        <w:ind w:firstLine="480"/>
        <w:jc w:val="both"/>
      </w:pPr>
      <w:r>
        <w:rPr>
          <w:sz w:val="24"/>
        </w:rPr>
        <w:t>（</w:t>
      </w:r>
      <w:r>
        <w:rPr>
          <w:sz w:val="24"/>
        </w:rPr>
        <w:t>4）场地竖向规划：结合地块周边道路竖向标高，确定地块场地底线标高。</w:t>
      </w:r>
    </w:p>
    <w:p>
      <w:pPr>
        <w:pStyle w:val="null3"/>
        <w:ind w:firstLine="482"/>
        <w:jc w:val="both"/>
      </w:pPr>
      <w:r>
        <w:rPr>
          <w:sz w:val="24"/>
          <w:b/>
        </w:rPr>
        <w:t>5、洪涝安全评估（含海绵城市）</w:t>
      </w:r>
    </w:p>
    <w:p>
      <w:pPr>
        <w:pStyle w:val="null3"/>
        <w:ind w:firstLine="480"/>
        <w:jc w:val="both"/>
      </w:pPr>
      <w:r>
        <w:rPr>
          <w:sz w:val="24"/>
        </w:rPr>
        <w:t>依据《广州市城市开发建设项目海绵城市建设</w:t>
      </w:r>
      <w:r>
        <w:rPr>
          <w:sz w:val="24"/>
        </w:rPr>
        <w:t>——洪涝安全评估技术指引》，编制防洪排涝专项评估。具体内容包括防洪排涝标准评估、河涌水系评估与排水工程评估三大方面内容，使控规调整范围能有效应对100年一遇降雨。</w:t>
      </w:r>
    </w:p>
    <w:p>
      <w:pPr>
        <w:pStyle w:val="null3"/>
        <w:ind w:firstLine="482"/>
        <w:jc w:val="both"/>
      </w:pPr>
      <w:r>
        <w:rPr>
          <w:sz w:val="24"/>
          <w:b/>
        </w:rPr>
        <w:t>6、历史文化遗产保护专章</w:t>
      </w:r>
    </w:p>
    <w:p>
      <w:pPr>
        <w:pStyle w:val="null3"/>
        <w:ind w:firstLine="480"/>
        <w:jc w:val="both"/>
      </w:pPr>
      <w:r>
        <w:rPr>
          <w:sz w:val="24"/>
        </w:rPr>
        <w:t>对控规调整范围内对各类文物、历史建筑、传统风貌建筑、其他历史文化遗产线索进行调研勘察，并进行科学鉴定和分类，提出合理的保护措施和建议。</w:t>
      </w:r>
    </w:p>
    <w:p>
      <w:pPr>
        <w:pStyle w:val="null3"/>
        <w:ind w:firstLine="482"/>
        <w:jc w:val="both"/>
      </w:pPr>
      <w:r>
        <w:rPr>
          <w:sz w:val="24"/>
          <w:b/>
        </w:rPr>
        <w:t>（</w:t>
      </w:r>
      <w:r>
        <w:rPr>
          <w:sz w:val="24"/>
          <w:b/>
        </w:rPr>
        <w:t>四</w:t>
      </w:r>
      <w:r>
        <w:rPr>
          <w:sz w:val="24"/>
          <w:b/>
        </w:rPr>
        <w:t>）成果要求</w:t>
      </w:r>
    </w:p>
    <w:p>
      <w:pPr>
        <w:pStyle w:val="null3"/>
        <w:ind w:firstLine="420"/>
      </w:pPr>
      <w:r>
        <w:rPr>
          <w:sz w:val="24"/>
        </w:rPr>
        <w:t>1.</w:t>
      </w:r>
      <w:r>
        <w:rPr>
          <w:sz w:val="24"/>
        </w:rPr>
        <w:t>项目成果内容须符合前述控规调整范围、规划内容和深度等要点的规定，同时符合相关规划行政主管部门或机构关于控规的技术要求，充分实现本次规划工作的预期目标。</w:t>
      </w:r>
    </w:p>
    <w:p>
      <w:pPr>
        <w:pStyle w:val="null3"/>
        <w:ind w:firstLine="420"/>
      </w:pPr>
      <w:r>
        <w:rPr>
          <w:sz w:val="24"/>
        </w:rPr>
        <w:t>2.</w:t>
      </w:r>
      <w:r>
        <w:rPr>
          <w:sz w:val="24"/>
        </w:rPr>
        <w:t>设计成果的深度必须符合《中华人民共和国城乡规划法》、《城市规划编制办法》、《广东省城市控制性详细规划管理条例》、《广州市城乡规划技术规定》及国家、省、市有关城乡规划和相关行业标准、技术规范和规划编制办法的要求。成果涉及各部分内容，如控制性详细规划优化、城市设计方案、交通影响评估、市政基础设施专章、规划环境影响评价等，相互之间应彼此协调，相互衔接。</w:t>
      </w:r>
    </w:p>
    <w:p>
      <w:pPr>
        <w:pStyle w:val="null3"/>
        <w:ind w:firstLine="420"/>
      </w:pPr>
      <w:r>
        <w:rPr>
          <w:sz w:val="24"/>
        </w:rPr>
        <w:t>3.</w:t>
      </w:r>
      <w:r>
        <w:rPr>
          <w:sz w:val="24"/>
        </w:rPr>
        <w:t>所有设计成果的计量单位均应采用国际标准计量单位。长度：总平面图标注尺寸以米（</w:t>
      </w:r>
      <w:r>
        <w:rPr>
          <w:sz w:val="24"/>
        </w:rPr>
        <w:t>m</w:t>
      </w:r>
      <w:r>
        <w:rPr>
          <w:sz w:val="24"/>
        </w:rPr>
        <w:t>）为单位，建筑设计图标注尺寸以毫米（</w:t>
      </w:r>
      <w:r>
        <w:rPr>
          <w:sz w:val="24"/>
        </w:rPr>
        <w:t>mm</w:t>
      </w:r>
      <w:r>
        <w:rPr>
          <w:sz w:val="24"/>
        </w:rPr>
        <w:t>）为单位；面积：均以平方米（</w:t>
      </w:r>
      <w:r>
        <w:rPr>
          <w:sz w:val="24"/>
        </w:rPr>
        <w:t>m</w:t>
      </w:r>
      <w:r>
        <w:rPr>
          <w:sz w:val="24"/>
        </w:rPr>
        <w:t>²）为单位。</w:t>
      </w:r>
    </w:p>
    <w:p>
      <w:pPr>
        <w:pStyle w:val="null3"/>
        <w:ind w:firstLine="420"/>
      </w:pPr>
      <w:r>
        <w:rPr>
          <w:sz w:val="24"/>
        </w:rPr>
        <w:t>4.</w:t>
      </w:r>
      <w:r>
        <w:rPr>
          <w:sz w:val="24"/>
        </w:rPr>
        <w:t>所有设计成果的文字说明和文字标注均须以中文版本为准。</w:t>
      </w:r>
    </w:p>
    <w:p>
      <w:pPr>
        <w:pStyle w:val="null3"/>
        <w:ind w:firstLine="420"/>
      </w:pPr>
      <w:r>
        <w:rPr>
          <w:sz w:val="24"/>
        </w:rPr>
        <w:t>5.</w:t>
      </w:r>
      <w:r>
        <w:rPr>
          <w:sz w:val="24"/>
        </w:rPr>
        <w:t>全部设计成果均应制作计算机文件，使用广州</w:t>
      </w:r>
      <w:r>
        <w:rPr>
          <w:sz w:val="24"/>
        </w:rPr>
        <w:t>2000</w:t>
      </w:r>
      <w:r>
        <w:rPr>
          <w:sz w:val="24"/>
        </w:rPr>
        <w:t>坐标系统（以</w:t>
      </w:r>
      <w:r>
        <w:rPr>
          <w:sz w:val="24"/>
        </w:rPr>
        <w:t>采购人</w:t>
      </w:r>
      <w:r>
        <w:rPr>
          <w:sz w:val="24"/>
        </w:rPr>
        <w:t>提供的地形图坐标系统为准）。文本文件采用</w:t>
      </w:r>
      <w:r>
        <w:rPr>
          <w:sz w:val="24"/>
        </w:rPr>
        <w:t>WORD</w:t>
      </w:r>
      <w:r>
        <w:rPr>
          <w:sz w:val="24"/>
        </w:rPr>
        <w:t>、</w:t>
      </w:r>
      <w:r>
        <w:rPr>
          <w:sz w:val="24"/>
        </w:rPr>
        <w:t>PDF</w:t>
      </w:r>
      <w:r>
        <w:rPr>
          <w:sz w:val="24"/>
        </w:rPr>
        <w:t>格式文件；图形文件采用</w:t>
      </w:r>
      <w:r>
        <w:rPr>
          <w:sz w:val="24"/>
        </w:rPr>
        <w:t>DWG</w:t>
      </w:r>
      <w:r>
        <w:rPr>
          <w:sz w:val="24"/>
        </w:rPr>
        <w:t>文件，在此基础上可增加</w:t>
      </w:r>
      <w:r>
        <w:rPr>
          <w:sz w:val="24"/>
        </w:rPr>
        <w:t>JPG</w:t>
      </w:r>
      <w:r>
        <w:rPr>
          <w:sz w:val="24"/>
        </w:rPr>
        <w:t>格式文件，或</w:t>
      </w:r>
      <w:r>
        <w:rPr>
          <w:sz w:val="24"/>
        </w:rPr>
        <w:t>ArcGIS MXD</w:t>
      </w:r>
      <w:r>
        <w:rPr>
          <w:sz w:val="24"/>
        </w:rPr>
        <w:t>文件及</w:t>
      </w:r>
      <w:r>
        <w:rPr>
          <w:sz w:val="24"/>
        </w:rPr>
        <w:t>SHP</w:t>
      </w:r>
      <w:r>
        <w:rPr>
          <w:sz w:val="24"/>
        </w:rPr>
        <w:t>、</w:t>
      </w:r>
      <w:r>
        <w:rPr>
          <w:sz w:val="24"/>
        </w:rPr>
        <w:t>MDB</w:t>
      </w:r>
      <w:r>
        <w:rPr>
          <w:sz w:val="24"/>
        </w:rPr>
        <w:t>数据；汇报演示文件采用</w:t>
      </w:r>
      <w:r>
        <w:rPr>
          <w:sz w:val="24"/>
        </w:rPr>
        <w:t>PPT</w:t>
      </w:r>
      <w:r>
        <w:rPr>
          <w:sz w:val="24"/>
        </w:rPr>
        <w:t>格式。控规上网成果需符合广州市城乡规划“一张图”成果的制作规范及格式审查要求。</w:t>
      </w:r>
    </w:p>
    <w:p>
      <w:pPr>
        <w:pStyle w:val="null3"/>
        <w:ind w:firstLine="482"/>
      </w:pPr>
      <w:r>
        <w:rPr>
          <w:sz w:val="24"/>
          <w:b/>
        </w:rPr>
        <w:t>第二条</w:t>
      </w:r>
      <w:r>
        <w:rPr>
          <w:sz w:val="24"/>
          <w:b/>
        </w:rPr>
        <w:t>乙方应按下列要求完成技术服务工作：</w:t>
      </w:r>
    </w:p>
    <w:p>
      <w:pPr>
        <w:pStyle w:val="null3"/>
        <w:ind w:firstLine="482"/>
      </w:pPr>
      <w:r>
        <w:rPr>
          <w:sz w:val="24"/>
        </w:rPr>
        <w:t>1</w:t>
      </w:r>
      <w:r>
        <w:rPr>
          <w:sz w:val="24"/>
        </w:rPr>
        <w:t>．技术服务地点：</w:t>
      </w:r>
      <w:r>
        <w:rPr>
          <w:u w:val="single"/>
        </w:rPr>
        <w:t xml:space="preserve">  </w:t>
      </w:r>
      <w:r>
        <w:rPr>
          <w:sz w:val="24"/>
          <w:u w:val="single"/>
        </w:rPr>
        <w:t>广州市（采购人指定地点）</w:t>
      </w:r>
    </w:p>
    <w:p>
      <w:pPr>
        <w:pStyle w:val="null3"/>
        <w:ind w:firstLine="482"/>
      </w:pPr>
      <w:r>
        <w:rPr>
          <w:sz w:val="24"/>
        </w:rPr>
        <w:t>2</w:t>
      </w:r>
      <w:r>
        <w:rPr>
          <w:sz w:val="24"/>
        </w:rPr>
        <w:t>．技术服务期限：</w:t>
      </w:r>
      <w:r>
        <w:rPr>
          <w:sz w:val="24"/>
          <w:u w:val="single"/>
        </w:rPr>
        <w:t xml:space="preserve"> </w:t>
      </w:r>
      <w:r>
        <w:rPr>
          <w:sz w:val="24"/>
          <w:u w:val="single"/>
        </w:rPr>
        <w:t>自合同签订之日起</w:t>
      </w:r>
      <w:r>
        <w:rPr>
          <w:sz w:val="24"/>
          <w:u w:val="single"/>
        </w:rPr>
        <w:t>1</w:t>
      </w:r>
      <w:r>
        <w:rPr>
          <w:sz w:val="24"/>
          <w:u w:val="single"/>
        </w:rPr>
        <w:t>年内完成项目工作内容，并经</w:t>
      </w:r>
      <w:r>
        <w:rPr>
          <w:sz w:val="24"/>
          <w:u w:val="single"/>
        </w:rPr>
        <w:t>甲方</w:t>
      </w:r>
      <w:r>
        <w:rPr>
          <w:sz w:val="24"/>
          <w:u w:val="single"/>
        </w:rPr>
        <w:t>验收通过，</w:t>
      </w:r>
      <w:r>
        <w:rPr>
          <w:sz w:val="24"/>
          <w:u w:val="single"/>
        </w:rPr>
        <w:t>同时</w:t>
      </w:r>
      <w:r>
        <w:rPr>
          <w:sz w:val="24"/>
          <w:u w:val="single"/>
        </w:rPr>
        <w:t>提交成果。</w:t>
      </w:r>
      <w:r>
        <w:rPr>
          <w:u w:val="single"/>
        </w:rPr>
        <w:t xml:space="preserve"> </w:t>
      </w:r>
    </w:p>
    <w:p>
      <w:pPr>
        <w:pStyle w:val="null3"/>
        <w:ind w:firstLine="482"/>
      </w:pPr>
      <w:r>
        <w:rPr>
          <w:sz w:val="24"/>
        </w:rPr>
        <w:t>3</w:t>
      </w:r>
      <w:r>
        <w:rPr>
          <w:sz w:val="24"/>
        </w:rPr>
        <w:t>．技术服务进度：</w:t>
      </w:r>
      <w:r>
        <w:rPr>
          <w:u w:val="single"/>
        </w:rPr>
        <w:t xml:space="preserve">                    </w:t>
      </w:r>
    </w:p>
    <w:p>
      <w:pPr>
        <w:pStyle w:val="null3"/>
        <w:ind w:firstLine="482"/>
      </w:pPr>
      <w:r>
        <w:rPr>
          <w:sz w:val="24"/>
        </w:rPr>
        <w:t>4</w:t>
      </w:r>
      <w:r>
        <w:rPr>
          <w:sz w:val="24"/>
        </w:rPr>
        <w:t>．技术服务质量要求：</w:t>
      </w:r>
      <w:r>
        <w:rPr>
          <w:sz w:val="24"/>
          <w:u w:val="single"/>
        </w:rPr>
        <w:t>成果必须符合国家规范、行业规范、地方通用标准以及采购需求的要求。</w:t>
      </w:r>
    </w:p>
    <w:p>
      <w:pPr>
        <w:pStyle w:val="null3"/>
        <w:ind w:firstLine="480"/>
      </w:pPr>
      <w:r>
        <w:rPr>
          <w:sz w:val="24"/>
        </w:rPr>
        <w:t>5.</w:t>
      </w:r>
      <w:r>
        <w:rPr>
          <w:sz w:val="24"/>
        </w:rPr>
        <w:t>乙方完全遵守《中华人民共和国劳动合同法》有关规定和《中华人民共和国妇女权益保障法》中关于“劳动和社会保障权益”的有关要求。</w:t>
      </w:r>
    </w:p>
    <w:p>
      <w:pPr>
        <w:pStyle w:val="null3"/>
        <w:ind w:firstLine="482"/>
      </w:pPr>
      <w:r>
        <w:rPr>
          <w:sz w:val="24"/>
          <w:b/>
        </w:rPr>
        <w:t>第三条</w:t>
      </w:r>
      <w:r>
        <w:rPr>
          <w:sz w:val="24"/>
          <w:b/>
        </w:rPr>
        <w:t>为保证乙方有效进行技术服务工作，甲方应当向乙方提供下列工作条件和协作事项：</w:t>
      </w:r>
    </w:p>
    <w:p>
      <w:pPr>
        <w:pStyle w:val="null3"/>
        <w:ind w:firstLine="480"/>
      </w:pPr>
      <w:r>
        <w:rPr>
          <w:sz w:val="24"/>
        </w:rPr>
        <w:t>1</w:t>
      </w:r>
      <w:r>
        <w:rPr>
          <w:sz w:val="24"/>
        </w:rPr>
        <w:t>．提供技术资料：</w:t>
      </w:r>
      <w:r>
        <w:rPr>
          <w:sz w:val="24"/>
          <w:u w:val="single"/>
        </w:rPr>
        <w:t>与本项目相关的文件资料，具体与乙方协商确定。</w:t>
      </w:r>
    </w:p>
    <w:p>
      <w:pPr>
        <w:pStyle w:val="null3"/>
        <w:ind w:firstLine="480"/>
      </w:pPr>
      <w:r>
        <w:rPr>
          <w:sz w:val="24"/>
        </w:rPr>
        <w:t>2</w:t>
      </w:r>
      <w:r>
        <w:rPr>
          <w:sz w:val="24"/>
        </w:rPr>
        <w:t>．提供工作条件：</w:t>
      </w:r>
      <w:r>
        <w:rPr>
          <w:u w:val="single"/>
        </w:rPr>
        <w:t xml:space="preserve">                            </w:t>
      </w:r>
      <w:r>
        <w:rPr>
          <w:sz w:val="24"/>
          <w:u w:val="single"/>
        </w:rPr>
        <w:t>。</w:t>
      </w:r>
    </w:p>
    <w:p>
      <w:pPr>
        <w:pStyle w:val="null3"/>
        <w:ind w:firstLine="480"/>
      </w:pPr>
      <w:r>
        <w:rPr>
          <w:sz w:val="24"/>
        </w:rPr>
        <w:t>3</w:t>
      </w:r>
      <w:r>
        <w:rPr>
          <w:sz w:val="24"/>
        </w:rPr>
        <w:t>．其他：</w:t>
      </w:r>
      <w:r>
        <w:rPr>
          <w:sz w:val="24"/>
          <w:u w:val="single"/>
        </w:rPr>
        <w:t>无</w:t>
      </w:r>
      <w:r>
        <w:rPr>
          <w:sz w:val="24"/>
        </w:rPr>
        <w:t>。</w:t>
      </w:r>
    </w:p>
    <w:p>
      <w:pPr>
        <w:pStyle w:val="null3"/>
        <w:ind w:firstLine="480"/>
      </w:pPr>
      <w:r>
        <w:rPr>
          <w:sz w:val="24"/>
        </w:rPr>
        <w:t>4</w:t>
      </w:r>
      <w:r>
        <w:rPr>
          <w:sz w:val="24"/>
        </w:rPr>
        <w:t>．甲方提供上述工作条件和协作事项的时间及方式：</w:t>
      </w:r>
      <w:r>
        <w:rPr>
          <w:u w:val="single"/>
        </w:rPr>
        <w:t xml:space="preserve">         </w:t>
      </w:r>
      <w:r>
        <w:rPr>
          <w:sz w:val="24"/>
          <w:u w:val="single"/>
        </w:rPr>
        <w:t>。</w:t>
      </w:r>
    </w:p>
    <w:p>
      <w:pPr>
        <w:pStyle w:val="null3"/>
        <w:ind w:firstLine="482"/>
      </w:pPr>
      <w:r>
        <w:rPr>
          <w:sz w:val="24"/>
          <w:b/>
        </w:rPr>
        <w:t>第四条</w:t>
      </w:r>
      <w:r>
        <w:rPr>
          <w:sz w:val="24"/>
          <w:b/>
        </w:rPr>
        <w:t>甲方向乙方支付技术服务报酬及支付方式为：</w:t>
      </w:r>
    </w:p>
    <w:p>
      <w:pPr>
        <w:pStyle w:val="null3"/>
        <w:ind w:firstLine="480"/>
      </w:pPr>
      <w:r>
        <w:rPr>
          <w:sz w:val="24"/>
        </w:rPr>
        <w:t>1</w:t>
      </w:r>
      <w:r>
        <w:rPr>
          <w:sz w:val="24"/>
        </w:rPr>
        <w:t>．技术服务费总额为：</w:t>
      </w:r>
      <w:r>
        <w:rPr>
          <w:u w:val="single"/>
        </w:rPr>
        <w:t xml:space="preserve">       </w:t>
      </w:r>
      <w:r>
        <w:rPr/>
        <w:t xml:space="preserve"> </w:t>
      </w:r>
      <w:r>
        <w:rPr>
          <w:sz w:val="24"/>
        </w:rPr>
        <w:t>元整（￥</w:t>
      </w:r>
      <w:r>
        <w:rPr>
          <w:u w:val="single"/>
        </w:rPr>
        <w:t xml:space="preserve">       </w:t>
      </w:r>
      <w:r>
        <w:rPr/>
        <w:t xml:space="preserve">  </w:t>
      </w:r>
      <w:r>
        <w:rPr>
          <w:sz w:val="24"/>
        </w:rPr>
        <w:t>元）。该费用为包干费用，包括但不限于乙方完成本合同项下工作所需的一切人工、成本及税费等。</w:t>
      </w:r>
    </w:p>
    <w:p>
      <w:pPr>
        <w:pStyle w:val="null3"/>
        <w:ind w:firstLine="480"/>
      </w:pPr>
      <w:r>
        <w:rPr>
          <w:sz w:val="24"/>
        </w:rPr>
        <w:t>2</w:t>
      </w:r>
      <w:r>
        <w:rPr>
          <w:sz w:val="24"/>
        </w:rPr>
        <w:t>．技术服务费由甲方</w:t>
      </w:r>
      <w:r>
        <w:rPr>
          <w:sz w:val="24"/>
          <w:u w:val="single"/>
        </w:rPr>
        <w:t xml:space="preserve"> </w:t>
      </w:r>
      <w:r>
        <w:rPr>
          <w:sz w:val="24"/>
          <w:u w:val="single"/>
        </w:rPr>
        <w:t>分期</w:t>
      </w:r>
      <w:r>
        <w:rPr>
          <w:u w:val="single"/>
        </w:rPr>
        <w:t xml:space="preserve">  </w:t>
      </w:r>
      <w:r>
        <w:rPr>
          <w:sz w:val="24"/>
        </w:rPr>
        <w:t>（一次或分期）支付乙方。</w:t>
      </w:r>
    </w:p>
    <w:p>
      <w:pPr>
        <w:pStyle w:val="null3"/>
        <w:ind w:firstLine="480"/>
        <w:jc w:val="both"/>
      </w:pPr>
      <w:r>
        <w:rPr>
          <w:sz w:val="24"/>
          <w:u w:val="single"/>
        </w:rPr>
        <w:t>1</w:t>
      </w:r>
      <w:r>
        <w:rPr>
          <w:sz w:val="24"/>
          <w:u w:val="single"/>
        </w:rPr>
        <w:t>期：</w:t>
      </w:r>
      <w:r>
        <w:rPr>
          <w:sz w:val="24"/>
          <w:u w:val="single"/>
        </w:rPr>
        <w:t>本合同生效</w:t>
      </w:r>
      <w:r>
        <w:rPr>
          <w:sz w:val="24"/>
          <w:u w:val="single"/>
        </w:rPr>
        <w:t>后，甲方收到乙方提供的合法有效</w:t>
      </w:r>
      <w:r>
        <w:rPr>
          <w:sz w:val="24"/>
          <w:u w:val="single"/>
        </w:rPr>
        <w:t>的增值税</w:t>
      </w:r>
      <w:r>
        <w:rPr>
          <w:sz w:val="24"/>
          <w:u w:val="single"/>
        </w:rPr>
        <w:t>发票</w:t>
      </w:r>
      <w:r>
        <w:rPr>
          <w:sz w:val="24"/>
          <w:u w:val="single"/>
        </w:rPr>
        <w:t>，经审核无误后，待</w:t>
      </w:r>
      <w:r>
        <w:rPr>
          <w:sz w:val="24"/>
          <w:u w:val="single"/>
        </w:rPr>
        <w:t>财政拨款到账后（如财政拨付流程原因需要延期则拨付时间顺延）的</w:t>
      </w:r>
      <w:r>
        <w:rPr>
          <w:sz w:val="24"/>
          <w:u w:val="single"/>
        </w:rPr>
        <w:t>5</w:t>
      </w:r>
      <w:r>
        <w:rPr>
          <w:sz w:val="24"/>
          <w:u w:val="single"/>
        </w:rPr>
        <w:t>个工作日内，甲方发起内部支付申请</w:t>
      </w:r>
      <w:r>
        <w:rPr>
          <w:sz w:val="24"/>
          <w:u w:val="single"/>
        </w:rPr>
        <w:t>手续</w:t>
      </w:r>
      <w:r>
        <w:rPr>
          <w:sz w:val="24"/>
          <w:u w:val="single"/>
        </w:rPr>
        <w:t>，向乙方支付</w:t>
      </w:r>
      <w:r>
        <w:rPr>
          <w:sz w:val="24"/>
          <w:u w:val="single"/>
        </w:rPr>
        <w:t>技术服务费</w:t>
      </w:r>
      <w:r>
        <w:rPr>
          <w:sz w:val="24"/>
          <w:u w:val="single"/>
        </w:rPr>
        <w:t>的</w:t>
      </w:r>
      <w:r>
        <w:rPr>
          <w:sz w:val="24"/>
          <w:u w:val="single"/>
        </w:rPr>
        <w:t>4</w:t>
      </w:r>
      <w:r>
        <w:rPr>
          <w:sz w:val="24"/>
          <w:u w:val="single"/>
        </w:rPr>
        <w:t>0</w:t>
      </w:r>
      <w:r>
        <w:rPr>
          <w:sz w:val="24"/>
          <w:u w:val="single"/>
        </w:rPr>
        <w:t>％，即人民币      元（</w:t>
      </w:r>
      <w:r>
        <w:rPr>
          <w:sz w:val="24"/>
          <w:u w:val="single"/>
        </w:rPr>
        <w:t xml:space="preserve">¥         </w:t>
      </w:r>
      <w:r>
        <w:rPr>
          <w:sz w:val="24"/>
          <w:u w:val="single"/>
        </w:rPr>
        <w:t>元</w:t>
      </w:r>
      <w:r>
        <w:rPr>
          <w:sz w:val="24"/>
          <w:u w:val="single"/>
        </w:rPr>
        <w:t>)</w:t>
      </w:r>
      <w:r>
        <w:rPr>
          <w:sz w:val="24"/>
          <w:u w:val="single"/>
        </w:rPr>
        <w:t>。</w:t>
      </w:r>
    </w:p>
    <w:p>
      <w:pPr>
        <w:pStyle w:val="null3"/>
      </w:pPr>
      <w:r>
        <w:rPr>
          <w:sz w:val="24"/>
          <w:u w:val="single"/>
        </w:rPr>
        <w:t>2</w:t>
      </w:r>
      <w:r>
        <w:rPr>
          <w:sz w:val="24"/>
          <w:u w:val="single"/>
        </w:rPr>
        <w:t>期：乙方</w:t>
      </w:r>
      <w:r>
        <w:rPr>
          <w:sz w:val="24"/>
          <w:u w:val="single"/>
        </w:rPr>
        <w:t>向甲方提交初步成果并经甲方认可后</w:t>
      </w:r>
      <w:r>
        <w:rPr>
          <w:sz w:val="24"/>
          <w:u w:val="single"/>
        </w:rPr>
        <w:t>10</w:t>
      </w:r>
      <w:r>
        <w:rPr>
          <w:sz w:val="24"/>
          <w:u w:val="single"/>
        </w:rPr>
        <w:t>个工作日内，甲方发起内部支付申请</w:t>
      </w:r>
      <w:r>
        <w:rPr>
          <w:sz w:val="24"/>
          <w:u w:val="single"/>
        </w:rPr>
        <w:t>手续</w:t>
      </w:r>
      <w:r>
        <w:rPr>
          <w:sz w:val="24"/>
          <w:u w:val="single"/>
        </w:rPr>
        <w:t>，向乙方支付</w:t>
      </w:r>
      <w:r>
        <w:rPr>
          <w:sz w:val="24"/>
          <w:u w:val="single"/>
        </w:rPr>
        <w:t>技术服务费</w:t>
      </w:r>
      <w:r>
        <w:rPr>
          <w:sz w:val="24"/>
          <w:u w:val="single"/>
        </w:rPr>
        <w:t>的</w:t>
      </w:r>
      <w:r>
        <w:rPr>
          <w:sz w:val="24"/>
          <w:u w:val="single"/>
        </w:rPr>
        <w:t>40</w:t>
      </w:r>
      <w:r>
        <w:rPr>
          <w:sz w:val="24"/>
          <w:u w:val="single"/>
        </w:rPr>
        <w:t>％，即人民币      元（</w:t>
      </w:r>
      <w:r>
        <w:rPr>
          <w:sz w:val="24"/>
          <w:u w:val="single"/>
        </w:rPr>
        <w:t xml:space="preserve">¥         </w:t>
      </w:r>
      <w:r>
        <w:rPr>
          <w:sz w:val="24"/>
          <w:u w:val="single"/>
        </w:rPr>
        <w:t>元）。</w:t>
      </w:r>
    </w:p>
    <w:p>
      <w:pPr>
        <w:pStyle w:val="null3"/>
      </w:pPr>
      <w:r>
        <w:rPr>
          <w:sz w:val="24"/>
          <w:u w:val="single"/>
        </w:rPr>
        <w:t>3</w:t>
      </w:r>
      <w:r>
        <w:rPr>
          <w:sz w:val="24"/>
          <w:u w:val="single"/>
        </w:rPr>
        <w:t>期：</w:t>
      </w:r>
      <w:r>
        <w:rPr>
          <w:sz w:val="24"/>
          <w:u w:val="single"/>
        </w:rPr>
        <w:t>乙方向甲方提交最终成果，</w:t>
      </w:r>
      <w:r>
        <w:rPr>
          <w:sz w:val="24"/>
          <w:u w:val="single"/>
        </w:rPr>
        <w:t>且</w:t>
      </w:r>
      <w:r>
        <w:rPr>
          <w:sz w:val="24"/>
          <w:u w:val="single"/>
        </w:rPr>
        <w:t>通过专家评审后</w:t>
      </w:r>
      <w:r>
        <w:rPr>
          <w:sz w:val="24"/>
          <w:u w:val="single"/>
        </w:rPr>
        <w:t>10</w:t>
      </w:r>
      <w:r>
        <w:rPr>
          <w:sz w:val="24"/>
          <w:u w:val="single"/>
        </w:rPr>
        <w:t>个工作日内，甲方发起内部支付申请</w:t>
      </w:r>
      <w:r>
        <w:rPr>
          <w:sz w:val="24"/>
          <w:u w:val="single"/>
        </w:rPr>
        <w:t>手续</w:t>
      </w:r>
      <w:r>
        <w:rPr>
          <w:sz w:val="24"/>
          <w:u w:val="single"/>
        </w:rPr>
        <w:t>，向乙方支付</w:t>
      </w:r>
      <w:r>
        <w:rPr>
          <w:sz w:val="24"/>
          <w:u w:val="single"/>
        </w:rPr>
        <w:t>技术服务费</w:t>
      </w:r>
      <w:r>
        <w:rPr>
          <w:sz w:val="24"/>
          <w:u w:val="single"/>
        </w:rPr>
        <w:t>的</w:t>
      </w:r>
      <w:r>
        <w:rPr>
          <w:sz w:val="24"/>
          <w:u w:val="single"/>
        </w:rPr>
        <w:t>2</w:t>
      </w:r>
      <w:r>
        <w:rPr>
          <w:sz w:val="24"/>
          <w:u w:val="single"/>
        </w:rPr>
        <w:t>0</w:t>
      </w:r>
      <w:r>
        <w:rPr>
          <w:sz w:val="24"/>
          <w:u w:val="single"/>
        </w:rPr>
        <w:t>％，即人民币      元（</w:t>
      </w:r>
      <w:r>
        <w:rPr>
          <w:sz w:val="24"/>
          <w:u w:val="single"/>
        </w:rPr>
        <w:t xml:space="preserve">¥         </w:t>
      </w:r>
      <w:r>
        <w:rPr>
          <w:sz w:val="24"/>
          <w:u w:val="single"/>
        </w:rPr>
        <w:t>元</w:t>
      </w:r>
      <w:r>
        <w:rPr>
          <w:sz w:val="24"/>
          <w:u w:val="single"/>
        </w:rPr>
        <w:t>)</w:t>
      </w:r>
      <w:r>
        <w:rPr>
          <w:sz w:val="24"/>
          <w:u w:val="single"/>
        </w:rPr>
        <w:t>。</w:t>
      </w:r>
    </w:p>
    <w:p>
      <w:pPr>
        <w:pStyle w:val="null3"/>
        <w:ind w:firstLine="480"/>
      </w:pPr>
      <w:r>
        <w:rPr>
          <w:sz w:val="24"/>
          <w:u w:val="single"/>
        </w:rPr>
        <w:t>注：</w:t>
      </w:r>
      <w:r>
        <w:rPr>
          <w:sz w:val="24"/>
          <w:u w:val="single"/>
        </w:rPr>
        <w:t>1.</w:t>
      </w:r>
      <w:r>
        <w:rPr>
          <w:sz w:val="24"/>
          <w:u w:val="single"/>
        </w:rPr>
        <w:t>因</w:t>
      </w:r>
      <w:r>
        <w:rPr>
          <w:sz w:val="24"/>
          <w:u w:val="single"/>
        </w:rPr>
        <w:t>甲方</w:t>
      </w:r>
      <w:r>
        <w:rPr>
          <w:sz w:val="24"/>
          <w:u w:val="single"/>
        </w:rPr>
        <w:t>使用的是财政资金，</w:t>
      </w:r>
      <w:r>
        <w:rPr>
          <w:sz w:val="24"/>
          <w:u w:val="single"/>
        </w:rPr>
        <w:t>甲方</w:t>
      </w:r>
      <w:r>
        <w:rPr>
          <w:sz w:val="24"/>
          <w:u w:val="single"/>
        </w:rPr>
        <w:t>在招标文件及合同约定的时间内向财政部门办理财政支付手续，视为依约支付。</w:t>
      </w:r>
      <w:r>
        <w:rPr>
          <w:sz w:val="24"/>
          <w:u w:val="single"/>
        </w:rPr>
        <w:t>乙方</w:t>
      </w:r>
      <w:r>
        <w:rPr>
          <w:sz w:val="24"/>
          <w:u w:val="single"/>
        </w:rPr>
        <w:t>不得以资金付款期限已过为由向</w:t>
      </w:r>
      <w:r>
        <w:rPr>
          <w:sz w:val="24"/>
          <w:u w:val="single"/>
        </w:rPr>
        <w:t>甲方</w:t>
      </w:r>
      <w:r>
        <w:rPr>
          <w:sz w:val="24"/>
          <w:u w:val="single"/>
        </w:rPr>
        <w:t>索赔或要求支付违约金</w:t>
      </w:r>
      <w:r>
        <w:rPr>
          <w:sz w:val="24"/>
          <w:u w:val="single"/>
        </w:rPr>
        <w:t>。</w:t>
      </w:r>
      <w:r>
        <w:rPr>
          <w:sz w:val="24"/>
          <w:u w:val="single"/>
        </w:rPr>
        <w:t>若</w:t>
      </w:r>
      <w:r>
        <w:rPr>
          <w:sz w:val="24"/>
          <w:u w:val="single"/>
        </w:rPr>
        <w:t>乙方</w:t>
      </w:r>
      <w:r>
        <w:rPr>
          <w:sz w:val="24"/>
          <w:u w:val="single"/>
        </w:rPr>
        <w:t>未按时开具发票，</w:t>
      </w:r>
      <w:r>
        <w:rPr>
          <w:sz w:val="24"/>
          <w:u w:val="single"/>
        </w:rPr>
        <w:t>甲方</w:t>
      </w:r>
      <w:r>
        <w:rPr>
          <w:sz w:val="24"/>
          <w:u w:val="single"/>
        </w:rPr>
        <w:t>有权顺延付款且不承担违约责任，但</w:t>
      </w:r>
      <w:r>
        <w:rPr>
          <w:sz w:val="24"/>
          <w:u w:val="single"/>
        </w:rPr>
        <w:t>乙方</w:t>
      </w:r>
      <w:r>
        <w:rPr>
          <w:sz w:val="24"/>
          <w:u w:val="single"/>
        </w:rPr>
        <w:t>不得以此为拒绝履行合同义务</w:t>
      </w:r>
      <w:r>
        <w:rPr>
          <w:sz w:val="24"/>
          <w:u w:val="single"/>
        </w:rPr>
        <w:t>。</w:t>
      </w:r>
      <w:r>
        <w:rPr>
          <w:u w:val="single"/>
        </w:rPr>
        <w:t xml:space="preserve"> </w:t>
      </w:r>
    </w:p>
    <w:p>
      <w:pPr>
        <w:pStyle w:val="null3"/>
        <w:ind w:firstLine="480"/>
      </w:pPr>
      <w:r>
        <w:rPr>
          <w:sz w:val="24"/>
          <w:u w:val="single"/>
        </w:rPr>
        <w:t>2.</w:t>
      </w:r>
      <w:r>
        <w:rPr>
          <w:sz w:val="24"/>
          <w:u w:val="single"/>
        </w:rPr>
        <w:t>即使</w:t>
      </w:r>
      <w:r>
        <w:rPr>
          <w:sz w:val="24"/>
          <w:u w:val="single"/>
        </w:rPr>
        <w:t>甲方</w:t>
      </w:r>
      <w:r>
        <w:rPr>
          <w:sz w:val="24"/>
          <w:u w:val="single"/>
        </w:rPr>
        <w:t>已支付完毕相关技术服务费用给</w:t>
      </w:r>
      <w:r>
        <w:rPr>
          <w:sz w:val="24"/>
          <w:u w:val="single"/>
        </w:rPr>
        <w:t>乙方</w:t>
      </w:r>
      <w:r>
        <w:rPr>
          <w:sz w:val="24"/>
          <w:u w:val="single"/>
        </w:rPr>
        <w:t>，</w:t>
      </w:r>
      <w:r>
        <w:rPr>
          <w:sz w:val="24"/>
          <w:u w:val="single"/>
        </w:rPr>
        <w:t>乙方</w:t>
      </w:r>
      <w:r>
        <w:rPr>
          <w:sz w:val="24"/>
          <w:u w:val="single"/>
        </w:rPr>
        <w:t>仍应按照合同的约定开展相关技术服务工作，向</w:t>
      </w:r>
      <w:r>
        <w:rPr>
          <w:sz w:val="24"/>
          <w:u w:val="single"/>
        </w:rPr>
        <w:t>甲方</w:t>
      </w:r>
      <w:r>
        <w:rPr>
          <w:sz w:val="24"/>
          <w:u w:val="single"/>
        </w:rPr>
        <w:t>交付成果，直至成果</w:t>
      </w:r>
      <w:r>
        <w:rPr>
          <w:sz w:val="24"/>
          <w:u w:val="single"/>
        </w:rPr>
        <w:t>按规定取得</w:t>
      </w:r>
      <w:r>
        <w:rPr>
          <w:sz w:val="24"/>
          <w:u w:val="single"/>
        </w:rPr>
        <w:t>批复</w:t>
      </w:r>
      <w:r>
        <w:rPr>
          <w:sz w:val="24"/>
          <w:u w:val="single"/>
        </w:rPr>
        <w:t>，</w:t>
      </w:r>
      <w:r>
        <w:rPr>
          <w:sz w:val="24"/>
          <w:u w:val="single"/>
        </w:rPr>
        <w:t>并完成数据上网工作</w:t>
      </w:r>
      <w:r>
        <w:rPr>
          <w:sz w:val="24"/>
          <w:u w:val="single"/>
        </w:rPr>
        <w:t>，才视为</w:t>
      </w:r>
      <w:r>
        <w:rPr>
          <w:sz w:val="24"/>
          <w:u w:val="single"/>
        </w:rPr>
        <w:t>乙方</w:t>
      </w:r>
      <w:r>
        <w:rPr>
          <w:sz w:val="24"/>
          <w:u w:val="single"/>
        </w:rPr>
        <w:t>合同履行完毕。</w:t>
      </w:r>
    </w:p>
    <w:p>
      <w:pPr>
        <w:pStyle w:val="null3"/>
        <w:ind w:firstLine="480"/>
      </w:pPr>
      <w:r>
        <w:rPr>
          <w:sz w:val="24"/>
        </w:rPr>
        <w:t>乙方开户银行名称、地址和账号为：</w:t>
      </w:r>
    </w:p>
    <w:p>
      <w:pPr>
        <w:pStyle w:val="null3"/>
        <w:ind w:firstLine="480"/>
      </w:pPr>
      <w:r>
        <w:rPr>
          <w:sz w:val="24"/>
        </w:rPr>
        <w:t>开户银行：</w:t>
      </w:r>
    </w:p>
    <w:p>
      <w:pPr>
        <w:pStyle w:val="null3"/>
        <w:ind w:firstLine="480"/>
      </w:pPr>
      <w:r>
        <w:rPr>
          <w:sz w:val="24"/>
        </w:rPr>
        <w:t>地址：</w:t>
      </w:r>
    </w:p>
    <w:p>
      <w:pPr>
        <w:pStyle w:val="null3"/>
        <w:ind w:firstLine="480"/>
      </w:pPr>
      <w:r>
        <w:rPr>
          <w:sz w:val="24"/>
        </w:rPr>
        <w:t>账号：</w:t>
      </w:r>
    </w:p>
    <w:p>
      <w:pPr>
        <w:pStyle w:val="null3"/>
        <w:ind w:firstLine="482"/>
      </w:pPr>
      <w:r>
        <w:rPr>
          <w:sz w:val="24"/>
          <w:b/>
        </w:rPr>
        <w:t>第五条</w:t>
      </w:r>
      <w:r>
        <w:rPr>
          <w:sz w:val="24"/>
          <w:b/>
        </w:rPr>
        <w:t>双方确定因履行本合同应遵守的</w:t>
      </w:r>
      <w:r>
        <w:rPr>
          <w:sz w:val="24"/>
          <w:b/>
        </w:rPr>
        <w:t>保</w:t>
      </w:r>
      <w:r>
        <w:rPr>
          <w:sz w:val="24"/>
          <w:b/>
        </w:rPr>
        <w:t xml:space="preserve">  </w:t>
      </w:r>
      <w:r>
        <w:rPr>
          <w:sz w:val="24"/>
          <w:b/>
        </w:rPr>
        <w:t>密</w:t>
      </w:r>
      <w:r>
        <w:rPr>
          <w:sz w:val="24"/>
          <w:b/>
        </w:rPr>
        <w:t>义务如下：</w:t>
      </w:r>
    </w:p>
    <w:p>
      <w:pPr>
        <w:pStyle w:val="null3"/>
        <w:ind w:firstLine="480"/>
      </w:pPr>
      <w:r>
        <w:rPr>
          <w:sz w:val="24"/>
        </w:rPr>
        <w:t>甲方：</w:t>
      </w:r>
    </w:p>
    <w:p>
      <w:pPr>
        <w:pStyle w:val="null3"/>
        <w:ind w:firstLine="480"/>
      </w:pPr>
      <w:r>
        <w:rPr>
          <w:sz w:val="24"/>
        </w:rPr>
        <w:t>1.</w:t>
      </w:r>
      <w:r>
        <w:rPr>
          <w:sz w:val="24"/>
        </w:rPr>
        <w:t>保</w:t>
      </w:r>
      <w:r>
        <w:rPr>
          <w:sz w:val="24"/>
        </w:rPr>
        <w:t xml:space="preserve">  </w:t>
      </w:r>
      <w:r>
        <w:rPr>
          <w:sz w:val="24"/>
        </w:rPr>
        <w:t>密</w:t>
      </w:r>
      <w:r>
        <w:rPr>
          <w:sz w:val="24"/>
        </w:rPr>
        <w:t>内容（包括技术信息和经营信息）：</w:t>
      </w:r>
      <w:r>
        <w:rPr>
          <w:sz w:val="24"/>
          <w:u w:val="single"/>
        </w:rPr>
        <w:t xml:space="preserve"> </w:t>
      </w:r>
      <w:r>
        <w:rPr>
          <w:sz w:val="24"/>
          <w:u w:val="single"/>
        </w:rPr>
        <w:t>与本次工作有关的信息和资料</w:t>
      </w:r>
      <w:r>
        <w:rPr>
          <w:sz w:val="24"/>
        </w:rPr>
        <w:t>；</w:t>
      </w:r>
    </w:p>
    <w:p>
      <w:pPr>
        <w:pStyle w:val="null3"/>
        <w:ind w:firstLine="480"/>
      </w:pPr>
      <w:r>
        <w:rPr>
          <w:sz w:val="24"/>
        </w:rPr>
        <w:t>2</w:t>
      </w:r>
      <w:r>
        <w:rPr>
          <w:sz w:val="24"/>
        </w:rPr>
        <w:t>．涉密人员范围：</w:t>
      </w:r>
      <w:r>
        <w:rPr>
          <w:sz w:val="24"/>
          <w:u w:val="single"/>
        </w:rPr>
        <w:t xml:space="preserve"> </w:t>
      </w:r>
      <w:r>
        <w:rPr>
          <w:sz w:val="24"/>
          <w:u w:val="single"/>
        </w:rPr>
        <w:t>参与本次工作的全体人员；</w:t>
      </w:r>
    </w:p>
    <w:p>
      <w:pPr>
        <w:pStyle w:val="null3"/>
        <w:ind w:firstLine="480"/>
      </w:pPr>
      <w:r>
        <w:rPr>
          <w:sz w:val="24"/>
        </w:rPr>
        <w:t>3</w:t>
      </w:r>
      <w:r>
        <w:rPr>
          <w:sz w:val="24"/>
        </w:rPr>
        <w:t>．</w:t>
      </w:r>
      <w:r>
        <w:rPr>
          <w:sz w:val="24"/>
        </w:rPr>
        <w:t>保</w:t>
      </w:r>
      <w:r>
        <w:rPr>
          <w:sz w:val="24"/>
        </w:rPr>
        <w:t xml:space="preserve">  </w:t>
      </w:r>
      <w:r>
        <w:rPr>
          <w:sz w:val="24"/>
        </w:rPr>
        <w:t>密</w:t>
      </w:r>
      <w:r>
        <w:rPr>
          <w:sz w:val="24"/>
        </w:rPr>
        <w:t>期限：</w:t>
      </w:r>
      <w:r>
        <w:rPr>
          <w:sz w:val="24"/>
          <w:u w:val="single"/>
        </w:rPr>
        <w:t>（</w:t>
      </w:r>
      <w:r>
        <w:rPr>
          <w:sz w:val="24"/>
          <w:u w:val="single"/>
        </w:rPr>
        <w:t>1</w:t>
      </w:r>
      <w:r>
        <w:rPr>
          <w:sz w:val="24"/>
          <w:u w:val="single"/>
        </w:rPr>
        <w:t>）一般资料的</w:t>
      </w:r>
      <w:r>
        <w:rPr>
          <w:sz w:val="24"/>
          <w:u w:val="single"/>
        </w:rPr>
        <w:t>保</w:t>
      </w:r>
      <w:r>
        <w:rPr>
          <w:sz w:val="24"/>
          <w:u w:val="single"/>
        </w:rPr>
        <w:t xml:space="preserve">  </w:t>
      </w:r>
      <w:r>
        <w:rPr>
          <w:sz w:val="24"/>
          <w:u w:val="single"/>
        </w:rPr>
        <w:t>密</w:t>
      </w:r>
      <w:r>
        <w:rPr>
          <w:sz w:val="24"/>
          <w:u w:val="single"/>
        </w:rPr>
        <w:t>期限与项目期限一致；（</w:t>
      </w:r>
      <w:r>
        <w:rPr>
          <w:sz w:val="24"/>
          <w:u w:val="single"/>
        </w:rPr>
        <w:t>2</w:t>
      </w:r>
      <w:r>
        <w:rPr>
          <w:sz w:val="24"/>
          <w:u w:val="single"/>
        </w:rPr>
        <w:t>）涉密资料按照《中华人民共和国保守国家</w:t>
      </w:r>
      <w:r>
        <w:rPr>
          <w:sz w:val="24"/>
          <w:u w:val="single"/>
        </w:rPr>
        <w:t>秘</w:t>
      </w:r>
      <w:r>
        <w:rPr>
          <w:sz w:val="24"/>
          <w:u w:val="single"/>
        </w:rPr>
        <w:t xml:space="preserve">   </w:t>
      </w:r>
      <w:r>
        <w:rPr>
          <w:sz w:val="24"/>
          <w:u w:val="single"/>
        </w:rPr>
        <w:t>密</w:t>
      </w:r>
      <w:r>
        <w:rPr>
          <w:sz w:val="24"/>
          <w:u w:val="single"/>
        </w:rPr>
        <w:t>法》有关</w:t>
      </w:r>
      <w:r>
        <w:rPr>
          <w:sz w:val="24"/>
          <w:u w:val="single"/>
        </w:rPr>
        <w:t>保</w:t>
      </w:r>
      <w:r>
        <w:rPr>
          <w:sz w:val="24"/>
          <w:u w:val="single"/>
        </w:rPr>
        <w:t xml:space="preserve">  </w:t>
      </w:r>
      <w:r>
        <w:rPr>
          <w:sz w:val="24"/>
          <w:u w:val="single"/>
        </w:rPr>
        <w:t>密</w:t>
      </w:r>
      <w:r>
        <w:rPr>
          <w:sz w:val="24"/>
          <w:u w:val="single"/>
        </w:rPr>
        <w:t>期限的规定执行；（</w:t>
      </w:r>
      <w:r>
        <w:rPr>
          <w:sz w:val="24"/>
          <w:u w:val="single"/>
        </w:rPr>
        <w:t>3</w:t>
      </w:r>
      <w:r>
        <w:rPr>
          <w:sz w:val="24"/>
          <w:u w:val="single"/>
        </w:rPr>
        <w:t>）具体可根据双方要求再作协商。</w:t>
      </w:r>
    </w:p>
    <w:p>
      <w:pPr>
        <w:pStyle w:val="null3"/>
        <w:ind w:firstLine="480"/>
      </w:pPr>
      <w:r>
        <w:rPr>
          <w:sz w:val="24"/>
        </w:rPr>
        <w:t>4</w:t>
      </w:r>
      <w:r>
        <w:rPr>
          <w:sz w:val="24"/>
        </w:rPr>
        <w:t>．泄密责任：</w:t>
      </w:r>
      <w:r>
        <w:rPr>
          <w:sz w:val="24"/>
          <w:u w:val="single"/>
        </w:rPr>
        <w:t>按照法律规定承担有关责任</w:t>
      </w:r>
      <w:r>
        <w:rPr>
          <w:sz w:val="24"/>
        </w:rPr>
        <w:t>。</w:t>
      </w:r>
    </w:p>
    <w:p>
      <w:pPr>
        <w:pStyle w:val="null3"/>
        <w:ind w:firstLine="480"/>
      </w:pPr>
      <w:r>
        <w:rPr>
          <w:sz w:val="24"/>
        </w:rPr>
        <w:t>乙方：</w:t>
      </w:r>
    </w:p>
    <w:p>
      <w:pPr>
        <w:pStyle w:val="null3"/>
        <w:ind w:firstLine="480"/>
      </w:pPr>
      <w:r>
        <w:rPr>
          <w:sz w:val="24"/>
        </w:rPr>
        <w:t>1.</w:t>
      </w:r>
      <w:r>
        <w:rPr>
          <w:sz w:val="24"/>
        </w:rPr>
        <w:t>保</w:t>
      </w:r>
      <w:r>
        <w:rPr>
          <w:sz w:val="24"/>
        </w:rPr>
        <w:t xml:space="preserve">  </w:t>
      </w:r>
      <w:r>
        <w:rPr>
          <w:sz w:val="24"/>
        </w:rPr>
        <w:t>密</w:t>
      </w:r>
      <w:r>
        <w:rPr>
          <w:sz w:val="24"/>
        </w:rPr>
        <w:t>内容（包括技术信息和经营信息）</w:t>
      </w:r>
      <w:r>
        <w:rPr>
          <w:sz w:val="24"/>
        </w:rPr>
        <w:t>:</w:t>
      </w:r>
      <w:r>
        <w:rPr>
          <w:sz w:val="24"/>
          <w:u w:val="single"/>
        </w:rPr>
        <w:t>与本次工作有关的信息和资料（包括但不限于项目服务过程中采用、引用和接触到的所有数据，项目服务过程中产生的结论、成果等）</w:t>
      </w:r>
      <w:r>
        <w:rPr>
          <w:sz w:val="24"/>
        </w:rPr>
        <w:t>；</w:t>
      </w:r>
    </w:p>
    <w:p>
      <w:pPr>
        <w:pStyle w:val="null3"/>
        <w:ind w:firstLine="480"/>
      </w:pPr>
      <w:r>
        <w:rPr>
          <w:sz w:val="24"/>
        </w:rPr>
        <w:t>2</w:t>
      </w:r>
      <w:r>
        <w:rPr>
          <w:sz w:val="24"/>
        </w:rPr>
        <w:t>．涉密人员范围</w:t>
      </w:r>
      <w:r>
        <w:rPr>
          <w:sz w:val="24"/>
        </w:rPr>
        <w:t>:</w:t>
      </w:r>
      <w:r>
        <w:rPr>
          <w:sz w:val="24"/>
          <w:u w:val="single"/>
        </w:rPr>
        <w:t>参与本次工作的全体人员；</w:t>
      </w:r>
    </w:p>
    <w:p>
      <w:pPr>
        <w:pStyle w:val="null3"/>
        <w:ind w:firstLine="480"/>
      </w:pPr>
      <w:r>
        <w:rPr>
          <w:sz w:val="24"/>
        </w:rPr>
        <w:t>3</w:t>
      </w:r>
      <w:r>
        <w:rPr>
          <w:sz w:val="24"/>
        </w:rPr>
        <w:t>．</w:t>
      </w:r>
      <w:r>
        <w:rPr>
          <w:sz w:val="24"/>
        </w:rPr>
        <w:t>保</w:t>
      </w:r>
      <w:r>
        <w:rPr>
          <w:sz w:val="24"/>
        </w:rPr>
        <w:t xml:space="preserve">  </w:t>
      </w:r>
      <w:r>
        <w:rPr>
          <w:sz w:val="24"/>
        </w:rPr>
        <w:t>密</w:t>
      </w:r>
      <w:r>
        <w:rPr>
          <w:sz w:val="24"/>
        </w:rPr>
        <w:t>期限：</w:t>
      </w:r>
      <w:r>
        <w:rPr>
          <w:sz w:val="24"/>
          <w:u w:val="single"/>
        </w:rPr>
        <w:t>（</w:t>
      </w:r>
      <w:r>
        <w:rPr>
          <w:sz w:val="24"/>
          <w:u w:val="single"/>
        </w:rPr>
        <w:t>1</w:t>
      </w:r>
      <w:r>
        <w:rPr>
          <w:sz w:val="24"/>
          <w:u w:val="single"/>
        </w:rPr>
        <w:t>）一般资料的</w:t>
      </w:r>
      <w:r>
        <w:rPr>
          <w:sz w:val="24"/>
          <w:u w:val="single"/>
        </w:rPr>
        <w:t>保</w:t>
      </w:r>
      <w:r>
        <w:rPr>
          <w:sz w:val="24"/>
          <w:u w:val="single"/>
        </w:rPr>
        <w:t xml:space="preserve">  </w:t>
      </w:r>
      <w:r>
        <w:rPr>
          <w:sz w:val="24"/>
          <w:u w:val="single"/>
        </w:rPr>
        <w:t>密</w:t>
      </w:r>
      <w:r>
        <w:rPr>
          <w:sz w:val="24"/>
          <w:u w:val="single"/>
        </w:rPr>
        <w:t>期限与项目期限一致；（</w:t>
      </w:r>
      <w:r>
        <w:rPr>
          <w:sz w:val="24"/>
          <w:u w:val="single"/>
        </w:rPr>
        <w:t>2</w:t>
      </w:r>
      <w:r>
        <w:rPr>
          <w:sz w:val="24"/>
          <w:u w:val="single"/>
        </w:rPr>
        <w:t>）涉密资料按照《中华人民共和国保守国家</w:t>
      </w:r>
      <w:r>
        <w:rPr>
          <w:sz w:val="24"/>
          <w:u w:val="single"/>
        </w:rPr>
        <w:t>秘</w:t>
      </w:r>
      <w:r>
        <w:rPr>
          <w:sz w:val="24"/>
          <w:u w:val="single"/>
        </w:rPr>
        <w:t xml:space="preserve">   </w:t>
      </w:r>
      <w:r>
        <w:rPr>
          <w:sz w:val="24"/>
          <w:u w:val="single"/>
        </w:rPr>
        <w:t>密</w:t>
      </w:r>
      <w:r>
        <w:rPr>
          <w:sz w:val="24"/>
          <w:u w:val="single"/>
        </w:rPr>
        <w:t>法》有关</w:t>
      </w:r>
      <w:r>
        <w:rPr>
          <w:sz w:val="24"/>
          <w:u w:val="single"/>
        </w:rPr>
        <w:t>保</w:t>
      </w:r>
      <w:r>
        <w:rPr>
          <w:sz w:val="24"/>
          <w:u w:val="single"/>
        </w:rPr>
        <w:t xml:space="preserve">  </w:t>
      </w:r>
      <w:r>
        <w:rPr>
          <w:sz w:val="24"/>
          <w:u w:val="single"/>
        </w:rPr>
        <w:t>密</w:t>
      </w:r>
      <w:r>
        <w:rPr>
          <w:sz w:val="24"/>
          <w:u w:val="single"/>
        </w:rPr>
        <w:t>期限的规定执行；（</w:t>
      </w:r>
      <w:r>
        <w:rPr>
          <w:sz w:val="24"/>
          <w:u w:val="single"/>
        </w:rPr>
        <w:t>3</w:t>
      </w:r>
      <w:r>
        <w:rPr>
          <w:sz w:val="24"/>
          <w:u w:val="single"/>
        </w:rPr>
        <w:t>）具体可根据双方要求再作协商。</w:t>
      </w:r>
    </w:p>
    <w:p>
      <w:pPr>
        <w:pStyle w:val="null3"/>
        <w:ind w:firstLine="480"/>
      </w:pPr>
      <w:r>
        <w:rPr>
          <w:sz w:val="24"/>
        </w:rPr>
        <w:t>4.</w:t>
      </w:r>
      <w:r>
        <w:rPr>
          <w:sz w:val="24"/>
        </w:rPr>
        <w:t>泄密责任：</w:t>
      </w:r>
      <w:r>
        <w:rPr>
          <w:sz w:val="24"/>
          <w:u w:val="single"/>
        </w:rPr>
        <w:t>按照法律规定承担有关责任</w:t>
      </w:r>
      <w:r>
        <w:rPr>
          <w:sz w:val="24"/>
        </w:rPr>
        <w:t>。</w:t>
      </w:r>
    </w:p>
    <w:p>
      <w:pPr>
        <w:pStyle w:val="null3"/>
        <w:ind w:firstLine="480"/>
      </w:pPr>
      <w:r>
        <w:rPr>
          <w:sz w:val="24"/>
        </w:rPr>
        <w:t>5.</w:t>
      </w:r>
      <w:r>
        <w:rPr>
          <w:sz w:val="24"/>
        </w:rPr>
        <w:t>本合同成立并生效后，乙方必须采取措施对本项目实施过程中获得的或形成的数据、报告、文档、个人信息等</w:t>
      </w:r>
      <w:r>
        <w:rPr>
          <w:sz w:val="24"/>
        </w:rPr>
        <w:t>信息、</w:t>
      </w:r>
      <w:r>
        <w:rPr>
          <w:sz w:val="24"/>
        </w:rPr>
        <w:t>资料</w:t>
      </w:r>
      <w:r>
        <w:rPr>
          <w:sz w:val="24"/>
        </w:rPr>
        <w:t>保</w:t>
      </w:r>
      <w:r>
        <w:rPr>
          <w:sz w:val="24"/>
        </w:rPr>
        <w:t xml:space="preserve">  </w:t>
      </w:r>
      <w:r>
        <w:rPr>
          <w:sz w:val="24"/>
        </w:rPr>
        <w:t>密</w:t>
      </w:r>
      <w:r>
        <w:rPr>
          <w:sz w:val="24"/>
        </w:rPr>
        <w:t>，否则，由于乙方过错导致的上述</w:t>
      </w:r>
      <w:r>
        <w:rPr>
          <w:sz w:val="24"/>
        </w:rPr>
        <w:t>信息、</w:t>
      </w:r>
      <w:r>
        <w:rPr>
          <w:sz w:val="24"/>
        </w:rPr>
        <w:t>资料泄密的，乙方必须承担一切责任。项目完成后，甲、乙双方均有责任对本项目的所有</w:t>
      </w:r>
      <w:r>
        <w:rPr>
          <w:sz w:val="24"/>
        </w:rPr>
        <w:t>信息、</w:t>
      </w:r>
      <w:r>
        <w:rPr>
          <w:sz w:val="24"/>
        </w:rPr>
        <w:t>资料承担</w:t>
      </w:r>
      <w:r>
        <w:rPr>
          <w:sz w:val="24"/>
        </w:rPr>
        <w:t>保</w:t>
      </w:r>
      <w:r>
        <w:rPr>
          <w:sz w:val="24"/>
        </w:rPr>
        <w:t xml:space="preserve">  </w:t>
      </w:r>
      <w:r>
        <w:rPr>
          <w:sz w:val="24"/>
        </w:rPr>
        <w:t>密</w:t>
      </w:r>
      <w:r>
        <w:rPr>
          <w:sz w:val="24"/>
        </w:rPr>
        <w:t>责任。</w:t>
      </w:r>
    </w:p>
    <w:p>
      <w:pPr>
        <w:pStyle w:val="null3"/>
        <w:ind w:firstLine="480"/>
      </w:pPr>
      <w:r>
        <w:rPr>
          <w:sz w:val="24"/>
        </w:rPr>
        <w:t>6.</w:t>
      </w:r>
      <w:r>
        <w:rPr>
          <w:sz w:val="24"/>
        </w:rPr>
        <w:t>未经</w:t>
      </w:r>
      <w:r>
        <w:rPr>
          <w:sz w:val="24"/>
        </w:rPr>
        <w:t>一方</w:t>
      </w:r>
      <w:r>
        <w:rPr>
          <w:sz w:val="24"/>
        </w:rPr>
        <w:t>事先书面同意，</w:t>
      </w:r>
      <w:r>
        <w:rPr>
          <w:sz w:val="24"/>
        </w:rPr>
        <w:t>另一方</w:t>
      </w:r>
      <w:r>
        <w:rPr>
          <w:sz w:val="24"/>
        </w:rPr>
        <w:t>不得将为本合同提供的资料提供给与本合同无关的任何第三方，不得将其用于履行本合同之外的其它用途。</w:t>
      </w:r>
    </w:p>
    <w:p>
      <w:pPr>
        <w:pStyle w:val="null3"/>
        <w:ind w:left="480" w:firstLine="67"/>
      </w:pPr>
      <w:r>
        <w:rPr>
          <w:sz w:val="24"/>
          <w:b/>
        </w:rPr>
        <w:t>第六条</w:t>
      </w:r>
      <w:r>
        <w:rPr>
          <w:sz w:val="24"/>
          <w:b/>
        </w:rPr>
        <w:t>双方确定以下列标准和方式对乙方的技术服务工作成果进行验收：</w:t>
      </w:r>
      <w:r>
        <w:rPr>
          <w:sz w:val="24"/>
        </w:rPr>
        <w:t>1</w:t>
      </w:r>
      <w:r>
        <w:rPr>
          <w:sz w:val="24"/>
        </w:rPr>
        <w:t>．乙方完成技术服务工作的形式：</w:t>
      </w:r>
      <w:r>
        <w:rPr>
          <w:sz w:val="24"/>
          <w:u w:val="single"/>
        </w:rPr>
        <w:t>依据甲方要求提交工作成果</w:t>
      </w:r>
      <w:r>
        <w:rPr>
          <w:sz w:val="24"/>
          <w:u w:val="single"/>
        </w:rPr>
        <w:t xml:space="preserve">  </w:t>
      </w:r>
      <w:r>
        <w:rPr>
          <w:sz w:val="24"/>
        </w:rPr>
        <w:t>。</w:t>
      </w:r>
    </w:p>
    <w:p>
      <w:pPr>
        <w:pStyle w:val="null3"/>
        <w:jc w:val="both"/>
      </w:pPr>
      <w:r>
        <w:rPr>
          <w:sz w:val="24"/>
        </w:rPr>
        <w:t xml:space="preserve">    </w:t>
      </w:r>
      <w:r>
        <w:rPr>
          <w:sz w:val="24"/>
        </w:rPr>
        <w:t>2</w:t>
      </w:r>
      <w:r>
        <w:rPr>
          <w:sz w:val="24"/>
        </w:rPr>
        <w:t>．技术服务工作成果的验收标准：</w:t>
      </w:r>
      <w:r>
        <w:rPr>
          <w:sz w:val="24"/>
          <w:u w:val="single"/>
        </w:rPr>
        <w:t>依据项目任务书，并符合甲方最终成果的归档入库要求。</w:t>
      </w:r>
    </w:p>
    <w:p>
      <w:pPr>
        <w:pStyle w:val="null3"/>
        <w:jc w:val="both"/>
      </w:pPr>
      <w:r>
        <w:rPr/>
        <w:t xml:space="preserve">    </w:t>
      </w:r>
      <w:r>
        <w:rPr>
          <w:sz w:val="24"/>
        </w:rPr>
        <w:t>3</w:t>
      </w:r>
      <w:r>
        <w:rPr>
          <w:sz w:val="24"/>
        </w:rPr>
        <w:t>．技术服务工作成果的验收方法：</w:t>
      </w:r>
      <w:r>
        <w:rPr>
          <w:sz w:val="24"/>
          <w:u w:val="single"/>
        </w:rPr>
        <w:t>甲方验收结题</w:t>
      </w:r>
      <w:r>
        <w:rPr>
          <w:sz w:val="24"/>
          <w:u w:val="single"/>
        </w:rPr>
        <w:t>（依据项目采购需求，并符合甲方最终成果的归档入库要求）</w:t>
      </w:r>
      <w:r>
        <w:rPr>
          <w:sz w:val="24"/>
          <w:u w:val="single"/>
        </w:rPr>
        <w:t>。</w:t>
      </w:r>
    </w:p>
    <w:p>
      <w:pPr>
        <w:pStyle w:val="null3"/>
        <w:jc w:val="both"/>
      </w:pPr>
      <w:r>
        <w:rPr>
          <w:sz w:val="24"/>
        </w:rPr>
        <w:t xml:space="preserve">    </w:t>
      </w:r>
      <w:r>
        <w:rPr>
          <w:sz w:val="24"/>
        </w:rPr>
        <w:t>4</w:t>
      </w:r>
      <w:r>
        <w:rPr>
          <w:sz w:val="24"/>
        </w:rPr>
        <w:t>．验收的时间和地点：</w:t>
      </w:r>
      <w:r>
        <w:rPr>
          <w:sz w:val="24"/>
          <w:u w:val="single"/>
        </w:rPr>
        <w:t>（视项目具体完成时间定）广州。</w:t>
      </w:r>
    </w:p>
    <w:p>
      <w:pPr>
        <w:pStyle w:val="null3"/>
        <w:ind w:firstLine="482"/>
      </w:pPr>
      <w:r>
        <w:rPr>
          <w:sz w:val="24"/>
          <w:b/>
        </w:rPr>
        <w:t>第七条</w:t>
      </w:r>
      <w:r>
        <w:rPr>
          <w:sz w:val="24"/>
          <w:b/>
        </w:rPr>
        <w:t>项目人员要求及服务响应情况：</w:t>
      </w:r>
    </w:p>
    <w:p>
      <w:pPr>
        <w:pStyle w:val="null3"/>
        <w:ind w:firstLine="480"/>
      </w:pPr>
      <w:r>
        <w:rPr>
          <w:sz w:val="24"/>
        </w:rPr>
        <w:t>1.</w:t>
      </w:r>
      <w:r>
        <w:rPr>
          <w:sz w:val="24"/>
        </w:rPr>
        <w:t>项目人员要求</w:t>
      </w:r>
    </w:p>
    <w:p>
      <w:pPr>
        <w:pStyle w:val="null3"/>
        <w:ind w:firstLine="480"/>
      </w:pPr>
      <w:r>
        <w:rPr>
          <w:sz w:val="24"/>
        </w:rPr>
        <w:t>本项目要求乙方拟投入本项目的项目团队人员具备与本项目相关的专业知识。</w:t>
      </w:r>
    </w:p>
    <w:p>
      <w:pPr>
        <w:pStyle w:val="null3"/>
        <w:ind w:firstLine="480"/>
      </w:pPr>
      <w:r>
        <w:rPr>
          <w:sz w:val="24"/>
        </w:rPr>
        <w:t>（</w:t>
      </w:r>
      <w:r>
        <w:rPr>
          <w:sz w:val="24"/>
        </w:rPr>
        <w:t>1</w:t>
      </w:r>
      <w:r>
        <w:rPr>
          <w:sz w:val="24"/>
        </w:rPr>
        <w:t>）项目负责人</w:t>
      </w:r>
    </w:p>
    <w:p>
      <w:pPr>
        <w:pStyle w:val="null3"/>
        <w:ind w:firstLine="480"/>
      </w:pPr>
      <w:r>
        <w:rPr>
          <w:sz w:val="24"/>
        </w:rPr>
        <w:t>（</w:t>
      </w:r>
      <w:r>
        <w:rPr>
          <w:sz w:val="24"/>
        </w:rPr>
        <w:t>2</w:t>
      </w:r>
      <w:r>
        <w:rPr>
          <w:sz w:val="24"/>
        </w:rPr>
        <w:t>）服务团队成员</w:t>
      </w:r>
    </w:p>
    <w:p>
      <w:pPr>
        <w:pStyle w:val="null3"/>
        <w:ind w:firstLine="480"/>
      </w:pPr>
      <w:r>
        <w:rPr>
          <w:sz w:val="24"/>
        </w:rPr>
        <w:t>2.</w:t>
      </w:r>
      <w:r>
        <w:rPr>
          <w:sz w:val="24"/>
        </w:rPr>
        <w:t>服务响应</w:t>
      </w:r>
    </w:p>
    <w:p>
      <w:pPr>
        <w:pStyle w:val="null3"/>
        <w:ind w:firstLine="482"/>
      </w:pPr>
      <w:r>
        <w:rPr>
          <w:sz w:val="24"/>
        </w:rPr>
        <w:t>乙方在收到甲方通知（电话或书面）后，应在</w:t>
      </w:r>
      <w:r>
        <w:rPr>
          <w:u w:val="single"/>
        </w:rPr>
        <w:t xml:space="preserve"> </w:t>
      </w:r>
      <w:r>
        <w:rPr>
          <w:u w:val="single"/>
        </w:rPr>
        <w:t xml:space="preserve">  </w:t>
      </w:r>
      <w:r>
        <w:rPr>
          <w:u w:val="single"/>
        </w:rPr>
        <w:t xml:space="preserve">  </w:t>
      </w:r>
      <w:r>
        <w:rPr>
          <w:sz w:val="24"/>
        </w:rPr>
        <w:t>小时内及时、有效地响应各项相关工作安排。</w:t>
      </w:r>
    </w:p>
    <w:p>
      <w:pPr>
        <w:pStyle w:val="null3"/>
        <w:ind w:firstLine="482"/>
      </w:pPr>
      <w:r>
        <w:rPr>
          <w:sz w:val="24"/>
          <w:b/>
        </w:rPr>
        <w:t>第八条</w:t>
      </w:r>
      <w:r>
        <w:rPr>
          <w:sz w:val="24"/>
          <w:b/>
        </w:rPr>
        <w:t>双方确定：</w:t>
      </w:r>
    </w:p>
    <w:p>
      <w:pPr>
        <w:pStyle w:val="null3"/>
        <w:ind w:firstLine="480"/>
      </w:pPr>
      <w:r>
        <w:rPr>
          <w:sz w:val="24"/>
        </w:rPr>
        <w:t>1</w:t>
      </w:r>
      <w:r>
        <w:rPr>
          <w:sz w:val="24"/>
        </w:rPr>
        <w:t>．甲方利用乙方提交的技术服务工作成果所完成的新的技术成果，归甲方所有。</w:t>
      </w:r>
    </w:p>
    <w:p>
      <w:pPr>
        <w:pStyle w:val="null3"/>
        <w:ind w:firstLine="480"/>
      </w:pPr>
      <w:r>
        <w:rPr>
          <w:sz w:val="24"/>
        </w:rPr>
        <w:t>2</w:t>
      </w:r>
      <w:r>
        <w:rPr>
          <w:sz w:val="24"/>
        </w:rPr>
        <w:t>．乙方利用甲方提供的技术资料和工作条件所完成的新的技术成果，归甲方所有。</w:t>
      </w:r>
    </w:p>
    <w:p>
      <w:pPr>
        <w:pStyle w:val="null3"/>
        <w:ind w:firstLine="482"/>
      </w:pPr>
      <w:r>
        <w:rPr>
          <w:sz w:val="24"/>
        </w:rPr>
        <w:t>3.</w:t>
      </w:r>
      <w:r>
        <w:rPr>
          <w:sz w:val="24"/>
        </w:rPr>
        <w:t>工作成果的版权、署名权归甲方所有；甲方有权通过传播、媒介、专业杂志、书刊或其它形式介绍、展示。</w:t>
      </w:r>
    </w:p>
    <w:p>
      <w:pPr>
        <w:pStyle w:val="null3"/>
        <w:ind w:firstLine="482"/>
      </w:pPr>
      <w:r>
        <w:rPr>
          <w:sz w:val="24"/>
          <w:b/>
        </w:rPr>
        <w:t>第</w:t>
      </w:r>
      <w:r>
        <w:rPr>
          <w:sz w:val="24"/>
          <w:b/>
        </w:rPr>
        <w:t>九</w:t>
      </w:r>
      <w:r>
        <w:rPr>
          <w:sz w:val="24"/>
          <w:b/>
        </w:rPr>
        <w:t>条</w:t>
      </w:r>
      <w:r>
        <w:rPr>
          <w:sz w:val="24"/>
          <w:b/>
        </w:rPr>
        <w:t>双方确定，按以下约定承担各自的违约责任：</w:t>
      </w:r>
    </w:p>
    <w:p>
      <w:pPr>
        <w:pStyle w:val="null3"/>
        <w:ind w:firstLine="482"/>
        <w:jc w:val="both"/>
      </w:pPr>
      <w:r>
        <w:rPr>
          <w:sz w:val="24"/>
        </w:rPr>
        <w:t>1.</w:t>
      </w:r>
      <w:r>
        <w:rPr>
          <w:sz w:val="24"/>
        </w:rPr>
        <w:t>甲方未能按时提供乙方所需的基础资料和信息，以至使乙方难以完成工作任务，后果由甲方承担，乙方可将完成工作任务时间顺延。</w:t>
      </w:r>
    </w:p>
    <w:p>
      <w:pPr>
        <w:pStyle w:val="null3"/>
        <w:ind w:firstLine="482"/>
        <w:jc w:val="both"/>
      </w:pPr>
      <w:r>
        <w:rPr>
          <w:sz w:val="24"/>
        </w:rPr>
        <w:t>2.</w:t>
      </w:r>
      <w:r>
        <w:rPr>
          <w:sz w:val="24"/>
        </w:rPr>
        <w:t>甲方未及时组织成果审查以致影响乙方工作进度的，甲方应当积极采取补救措施，保障乙方按合同收取</w:t>
      </w:r>
      <w:r>
        <w:rPr>
          <w:sz w:val="24"/>
        </w:rPr>
        <w:t>技术服务费</w:t>
      </w:r>
      <w:r>
        <w:rPr>
          <w:sz w:val="24"/>
        </w:rPr>
        <w:t>的权益，具体由双方协商。</w:t>
      </w:r>
    </w:p>
    <w:p>
      <w:pPr>
        <w:pStyle w:val="null3"/>
        <w:ind w:firstLine="482"/>
        <w:jc w:val="both"/>
      </w:pPr>
      <w:r>
        <w:rPr>
          <w:sz w:val="24"/>
        </w:rPr>
        <w:t>3.</w:t>
      </w:r>
      <w:r>
        <w:rPr>
          <w:sz w:val="24"/>
        </w:rPr>
        <w:t>合同签订后，如乙方擅自中途停止或解除合同，乙方向甲方退回已付的全部合同款项，并向甲方支付本合同总价的</w:t>
      </w:r>
      <w:r>
        <w:rPr>
          <w:sz w:val="24"/>
        </w:rPr>
        <w:t>10%</w:t>
      </w:r>
      <w:r>
        <w:rPr>
          <w:sz w:val="24"/>
        </w:rPr>
        <w:t>违约金。</w:t>
      </w:r>
    </w:p>
    <w:p>
      <w:pPr>
        <w:pStyle w:val="null3"/>
        <w:ind w:firstLine="482"/>
        <w:jc w:val="both"/>
      </w:pPr>
      <w:r>
        <w:rPr>
          <w:sz w:val="24"/>
        </w:rPr>
        <w:t>4.</w:t>
      </w:r>
      <w:r>
        <w:rPr>
          <w:sz w:val="24"/>
        </w:rPr>
        <w:t>乙方未按时提交项目成果，从逾期次日起，每日向甲方偿付该阶段技术服务费应付金额千分之一的违约金，违约金额不超过合同金额的</w:t>
      </w:r>
      <w:r>
        <w:rPr>
          <w:sz w:val="24"/>
        </w:rPr>
        <w:t>10%</w:t>
      </w:r>
      <w:r>
        <w:rPr>
          <w:sz w:val="24"/>
        </w:rPr>
        <w:t>。逾期累计超过</w:t>
      </w:r>
      <w:r>
        <w:rPr>
          <w:sz w:val="24"/>
        </w:rPr>
        <w:t>60</w:t>
      </w:r>
      <w:r>
        <w:rPr>
          <w:sz w:val="24"/>
        </w:rPr>
        <w:t>天</w:t>
      </w:r>
      <w:r>
        <w:rPr>
          <w:sz w:val="24"/>
        </w:rPr>
        <w:t>的</w:t>
      </w:r>
      <w:r>
        <w:rPr>
          <w:sz w:val="24"/>
        </w:rPr>
        <w:t>，甲方有权解除本合同，乙方应向甲方退回已收取的全部款项。如因此造成甲方损失的，乙方应当承担赔偿责任。</w:t>
      </w:r>
    </w:p>
    <w:p>
      <w:pPr>
        <w:pStyle w:val="null3"/>
        <w:ind w:firstLine="482"/>
        <w:jc w:val="both"/>
      </w:pPr>
      <w:r>
        <w:rPr>
          <w:sz w:val="24"/>
        </w:rPr>
        <w:t>5.</w:t>
      </w:r>
      <w:r>
        <w:rPr>
          <w:sz w:val="24"/>
        </w:rPr>
        <w:t>乙方提交的项目成果质量经甲方审查认为不合格的，乙方应当负责根据甲方的要求进行修改并无偿重新提供成果或无偿采取其他补救措施，直至达到本合同约定的要求。由此造成延迟提交项目成果的，乙方应当按照本合同第九条第</w:t>
      </w:r>
      <w:r>
        <w:rPr>
          <w:sz w:val="24"/>
        </w:rPr>
        <w:t>4</w:t>
      </w:r>
      <w:r>
        <w:rPr>
          <w:sz w:val="24"/>
        </w:rPr>
        <w:t>点约定向甲方支付违约金。甲方付款时间可以相应顺延，且无需承担任何法律责任。</w:t>
      </w:r>
    </w:p>
    <w:p>
      <w:pPr>
        <w:pStyle w:val="null3"/>
        <w:ind w:firstLine="482"/>
        <w:jc w:val="both"/>
      </w:pPr>
      <w:r>
        <w:rPr>
          <w:sz w:val="24"/>
        </w:rPr>
        <w:t>6.</w:t>
      </w:r>
      <w:r>
        <w:rPr>
          <w:sz w:val="24"/>
        </w:rPr>
        <w:t>因乙方未按时提交项目成果，或者提交项目成果质量不合格的，除按本合同第九条第</w:t>
      </w:r>
      <w:r>
        <w:rPr>
          <w:sz w:val="24"/>
        </w:rPr>
        <w:t>4</w:t>
      </w:r>
      <w:r>
        <w:rPr>
          <w:sz w:val="24"/>
        </w:rPr>
        <w:t>、</w:t>
      </w:r>
      <w:r>
        <w:rPr>
          <w:sz w:val="24"/>
        </w:rPr>
        <w:t>5</w:t>
      </w:r>
      <w:r>
        <w:rPr>
          <w:sz w:val="24"/>
        </w:rPr>
        <w:t>点承担责任外，所造成的其他后果也均由乙方承担。如造成本项目剩余资金被财政部门收回的，乙方同意免除甲方支付剩余款项的义务，同时乙方仍应当继续按照本合同要求完成本项目直至最终成果通过甲方验收，否则，乙方应向甲方退回已收取的全部款项，并向甲方支付合同技术服务费总额</w:t>
      </w:r>
      <w:r>
        <w:rPr>
          <w:sz w:val="24"/>
        </w:rPr>
        <w:t>10%</w:t>
      </w:r>
      <w:r>
        <w:rPr>
          <w:sz w:val="24"/>
        </w:rPr>
        <w:t>的违约金。因项目成果不符合合同约定要求造成的任何后果均由乙方承担，包括但不限于承担因此造成的直接损失赔偿责任。</w:t>
      </w:r>
    </w:p>
    <w:p>
      <w:pPr>
        <w:pStyle w:val="null3"/>
        <w:ind w:firstLine="480"/>
        <w:jc w:val="both"/>
      </w:pPr>
      <w:r>
        <w:rPr>
          <w:sz w:val="24"/>
        </w:rPr>
        <w:t>7.</w:t>
      </w:r>
      <w:r>
        <w:rPr>
          <w:sz w:val="24"/>
        </w:rPr>
        <w:t>未经甲乙双方同意，任何一方不得随意更改合同要求，未遵守合同要求或未经甲乙双方同意变更合同要求的须承担支付合同技术服务费总额</w:t>
      </w:r>
      <w:r>
        <w:rPr>
          <w:sz w:val="24"/>
          <w:color w:val="0000FF"/>
          <w:u w:val="single"/>
        </w:rPr>
        <w:t>10</w:t>
      </w:r>
      <w:r>
        <w:rPr>
          <w:sz w:val="24"/>
        </w:rPr>
        <w:t>%</w:t>
      </w:r>
      <w:r>
        <w:rPr>
          <w:sz w:val="24"/>
        </w:rPr>
        <w:t>的违约金责任。</w:t>
      </w:r>
    </w:p>
    <w:p>
      <w:pPr>
        <w:pStyle w:val="null3"/>
        <w:ind w:firstLine="480"/>
        <w:jc w:val="both"/>
      </w:pPr>
      <w:r>
        <w:rPr>
          <w:sz w:val="24"/>
        </w:rPr>
        <w:t>8.</w:t>
      </w:r>
      <w:r>
        <w:rPr>
          <w:sz w:val="24"/>
        </w:rPr>
        <w:t>甲乙双方任一方如若出现未按照本合同第五条遵守相应的</w:t>
      </w:r>
      <w:r>
        <w:rPr>
          <w:sz w:val="24"/>
        </w:rPr>
        <w:t>保</w:t>
      </w:r>
      <w:r>
        <w:rPr>
          <w:sz w:val="24"/>
        </w:rPr>
        <w:t xml:space="preserve">  </w:t>
      </w:r>
      <w:r>
        <w:rPr>
          <w:sz w:val="24"/>
        </w:rPr>
        <w:t>密</w:t>
      </w:r>
      <w:r>
        <w:rPr>
          <w:sz w:val="24"/>
        </w:rPr>
        <w:t>义务，则按照法律规定承担有关责任。</w:t>
      </w:r>
    </w:p>
    <w:p>
      <w:pPr>
        <w:pStyle w:val="null3"/>
        <w:ind w:firstLine="480"/>
        <w:jc w:val="both"/>
      </w:pPr>
      <w:r>
        <w:rPr>
          <w:sz w:val="24"/>
        </w:rPr>
        <w:t>9.</w:t>
      </w:r>
      <w:r>
        <w:rPr>
          <w:sz w:val="24"/>
        </w:rPr>
        <w:t>一方变更项目联系人的，应当及时以书面形式通知另一方，未及时通知并影响本合同履行或造成损失的，应承担相应的责任。</w:t>
      </w:r>
    </w:p>
    <w:p>
      <w:pPr>
        <w:pStyle w:val="null3"/>
        <w:ind w:firstLine="480"/>
        <w:jc w:val="both"/>
      </w:pPr>
      <w:r>
        <w:rPr>
          <w:sz w:val="24"/>
        </w:rPr>
        <w:t>10.</w:t>
      </w:r>
      <w:r>
        <w:rPr>
          <w:sz w:val="24"/>
        </w:rPr>
        <w:t>如乙方未能按本合同第二条约规定，按时完成任务或提供备用解决方案，甲方可另行委托其他公司，由此产生的全部费用及一切损失由乙方承担。</w:t>
      </w:r>
    </w:p>
    <w:p>
      <w:pPr>
        <w:pStyle w:val="null3"/>
        <w:ind w:firstLine="480"/>
        <w:jc w:val="both"/>
      </w:pPr>
      <w:r>
        <w:rPr>
          <w:sz w:val="24"/>
        </w:rPr>
        <w:t>11.</w:t>
      </w:r>
      <w:r>
        <w:rPr>
          <w:sz w:val="24"/>
        </w:rPr>
        <w:t>合同签订后，乙方不得将本合同进行转包、分包。</w:t>
      </w:r>
    </w:p>
    <w:p>
      <w:pPr>
        <w:pStyle w:val="null3"/>
        <w:ind w:firstLine="482"/>
        <w:jc w:val="both"/>
      </w:pPr>
      <w:r>
        <w:rPr>
          <w:sz w:val="24"/>
        </w:rPr>
        <w:t>12.</w:t>
      </w:r>
      <w:r>
        <w:rPr>
          <w:sz w:val="24"/>
        </w:rPr>
        <w:t>乙方若有下列情形之一的，甲方有权解除合同并要求乙方支付合同总额</w:t>
      </w:r>
      <w:r>
        <w:rPr>
          <w:sz w:val="24"/>
        </w:rPr>
        <w:t>30%</w:t>
      </w:r>
      <w:r>
        <w:rPr>
          <w:sz w:val="24"/>
        </w:rPr>
        <w:t>的违约金，乙方应对由此引致的一切经济损失承担赔偿责任：（</w:t>
      </w:r>
      <w:r>
        <w:rPr>
          <w:sz w:val="24"/>
        </w:rPr>
        <w:t>1</w:t>
      </w:r>
      <w:r>
        <w:rPr>
          <w:sz w:val="24"/>
        </w:rPr>
        <w:t>）无正当理由终止合同或不履行合同义务的；（</w:t>
      </w:r>
      <w:r>
        <w:rPr>
          <w:sz w:val="24"/>
        </w:rPr>
        <w:t>2</w:t>
      </w:r>
      <w:r>
        <w:rPr>
          <w:sz w:val="24"/>
        </w:rPr>
        <w:t>）不具备履行本合同所需的资质、资格的；（</w:t>
      </w:r>
      <w:r>
        <w:rPr>
          <w:sz w:val="24"/>
        </w:rPr>
        <w:t>3</w:t>
      </w:r>
      <w:r>
        <w:rPr>
          <w:sz w:val="24"/>
        </w:rPr>
        <w:t>）未经甲方同意，将本项目转包、分包的；（</w:t>
      </w:r>
      <w:r>
        <w:rPr>
          <w:sz w:val="24"/>
        </w:rPr>
        <w:t>4</w:t>
      </w:r>
      <w:r>
        <w:rPr>
          <w:sz w:val="24"/>
        </w:rPr>
        <w:t>）违反</w:t>
      </w:r>
      <w:r>
        <w:rPr>
          <w:sz w:val="24"/>
        </w:rPr>
        <w:t>保</w:t>
      </w:r>
      <w:r>
        <w:rPr>
          <w:sz w:val="24"/>
        </w:rPr>
        <w:t xml:space="preserve">  </w:t>
      </w:r>
      <w:r>
        <w:rPr>
          <w:sz w:val="24"/>
        </w:rPr>
        <w:t>密</w:t>
      </w:r>
      <w:r>
        <w:rPr>
          <w:sz w:val="24"/>
        </w:rPr>
        <w:t>义务，泄露或滥用在甲方处知悉的相关信息的；（</w:t>
      </w:r>
      <w:r>
        <w:rPr>
          <w:sz w:val="24"/>
        </w:rPr>
        <w:t>5</w:t>
      </w:r>
      <w:r>
        <w:rPr>
          <w:sz w:val="24"/>
        </w:rPr>
        <w:t>）提供的服务不符合合同标准，收到甲方整改通知后拒不改正或改正后的服务仍然无法满足甲方要求的；（</w:t>
      </w:r>
      <w:r>
        <w:rPr>
          <w:sz w:val="24"/>
        </w:rPr>
        <w:t>6</w:t>
      </w:r>
      <w:r>
        <w:rPr>
          <w:sz w:val="24"/>
        </w:rPr>
        <w:t>）其他严重违约行为。</w:t>
      </w:r>
    </w:p>
    <w:p>
      <w:pPr>
        <w:pStyle w:val="null3"/>
        <w:ind w:firstLine="482"/>
      </w:pPr>
      <w:r>
        <w:rPr>
          <w:sz w:val="24"/>
        </w:rPr>
        <w:t>13.</w:t>
      </w:r>
      <w:r>
        <w:rPr>
          <w:sz w:val="24"/>
        </w:rPr>
        <w:t>乙方应对因违约行为给甲方造成的一切经济损失（包括但不限于直接经济损失、律师费及差旅费、诉讼费、保全费、鉴定费、公证费及其他维权所产生的合理费用等）承担赔偿责任。</w:t>
      </w:r>
    </w:p>
    <w:p>
      <w:pPr>
        <w:pStyle w:val="null3"/>
        <w:ind w:firstLine="482"/>
      </w:pPr>
      <w:r>
        <w:rPr>
          <w:sz w:val="24"/>
          <w:b/>
        </w:rPr>
        <w:t>第十条</w:t>
      </w:r>
      <w:r>
        <w:rPr>
          <w:sz w:val="24"/>
          <w:b/>
        </w:rPr>
        <w:t>双方确定，在本合同有效期内，甲方指定为甲方项目联系人，乙方指定为乙方项目联系人。项目联系人承担以下责任：</w:t>
      </w:r>
    </w:p>
    <w:p>
      <w:pPr>
        <w:pStyle w:val="null3"/>
        <w:ind w:firstLine="480"/>
      </w:pPr>
      <w:r>
        <w:rPr>
          <w:sz w:val="24"/>
        </w:rPr>
        <w:t>1</w:t>
      </w:r>
      <w:r>
        <w:rPr>
          <w:sz w:val="24"/>
        </w:rPr>
        <w:t>．</w:t>
      </w:r>
      <w:r>
        <w:rPr>
          <w:sz w:val="24"/>
          <w:u w:val="single"/>
        </w:rPr>
        <w:t>甲方项目联系人</w:t>
      </w:r>
      <w:r>
        <w:rPr>
          <w:sz w:val="24"/>
          <w:u w:val="single"/>
        </w:rPr>
        <w:t>xxxxxx</w:t>
      </w:r>
      <w:r>
        <w:rPr>
          <w:sz w:val="24"/>
          <w:u w:val="single"/>
        </w:rPr>
        <w:t>负责经费拨付的联络、协调；配合乙方工作，进行项目技术工作的协调跟进，确认并接收项目成果；尽快、及时组织成果评审</w:t>
      </w:r>
      <w:r>
        <w:rPr>
          <w:sz w:val="24"/>
        </w:rPr>
        <w:t>；</w:t>
      </w:r>
    </w:p>
    <w:p>
      <w:pPr>
        <w:pStyle w:val="null3"/>
        <w:ind w:firstLine="480"/>
      </w:pPr>
      <w:r>
        <w:rPr>
          <w:sz w:val="24"/>
        </w:rPr>
        <w:t>2</w:t>
      </w:r>
      <w:r>
        <w:rPr>
          <w:sz w:val="24"/>
        </w:rPr>
        <w:t>．</w:t>
      </w:r>
      <w:r>
        <w:rPr>
          <w:sz w:val="24"/>
          <w:u w:val="single"/>
        </w:rPr>
        <w:t>乙方项目联系人</w:t>
      </w:r>
      <w:r>
        <w:rPr>
          <w:sz w:val="24"/>
          <w:u w:val="single"/>
        </w:rPr>
        <w:t>xxxxxx</w:t>
      </w:r>
      <w:r>
        <w:rPr>
          <w:sz w:val="24"/>
          <w:u w:val="single"/>
        </w:rPr>
        <w:t>定期向甲方报告工作进度及完成情况，按约定期限提交项目成果</w:t>
      </w:r>
      <w:r>
        <w:rPr>
          <w:sz w:val="24"/>
        </w:rPr>
        <w:t>；</w:t>
      </w:r>
    </w:p>
    <w:p>
      <w:pPr>
        <w:pStyle w:val="null3"/>
        <w:ind w:firstLine="480"/>
      </w:pPr>
      <w:r>
        <w:rPr>
          <w:sz w:val="24"/>
        </w:rPr>
        <w:t>一方变更联系人的，应当及时以书面形式通知另一方，未及时通知并影响本合同履行或造成损失的，应当承担相应的责任。</w:t>
      </w:r>
    </w:p>
    <w:p>
      <w:pPr>
        <w:pStyle w:val="null3"/>
        <w:ind w:firstLine="480"/>
      </w:pPr>
      <w:r>
        <w:rPr>
          <w:sz w:val="24"/>
        </w:rPr>
        <w:t>3.</w:t>
      </w:r>
      <w:r>
        <w:rPr>
          <w:sz w:val="24"/>
        </w:rPr>
        <w:t>双方确认送达地址为合同所载法定代表人</w:t>
      </w:r>
      <w:r>
        <w:rPr>
          <w:sz w:val="24"/>
        </w:rPr>
        <w:t>/</w:t>
      </w:r>
      <w:r>
        <w:rPr>
          <w:sz w:val="24"/>
        </w:rPr>
        <w:t>项目联系人</w:t>
      </w:r>
      <w:r>
        <w:rPr>
          <w:sz w:val="24"/>
        </w:rPr>
        <w:t>、联系电话、地址。双方该送达地址适用范围包括双方发出的各类通知、协议等文件以及就合同发生纠纷时相关文件和法律文书的送达，同时包括在争议进入诉讼、执行程序。</w:t>
      </w:r>
    </w:p>
    <w:p>
      <w:pPr>
        <w:pStyle w:val="null3"/>
        <w:ind w:firstLine="482"/>
      </w:pPr>
      <w:r>
        <w:rPr>
          <w:sz w:val="24"/>
          <w:b/>
        </w:rPr>
        <w:t>第十</w:t>
      </w:r>
      <w:r>
        <w:rPr>
          <w:sz w:val="24"/>
          <w:b/>
        </w:rPr>
        <w:t>一</w:t>
      </w:r>
      <w:r>
        <w:rPr>
          <w:sz w:val="24"/>
          <w:b/>
        </w:rPr>
        <w:t>条</w:t>
      </w:r>
      <w:r>
        <w:rPr>
          <w:sz w:val="24"/>
          <w:b/>
        </w:rPr>
        <w:t>双方约定本合同其他相关事项为：</w:t>
      </w:r>
    </w:p>
    <w:p>
      <w:pPr>
        <w:pStyle w:val="null3"/>
        <w:ind w:firstLine="482"/>
      </w:pPr>
      <w:r>
        <w:rPr>
          <w:sz w:val="24"/>
        </w:rPr>
        <w:t>1</w:t>
      </w:r>
      <w:r>
        <w:rPr>
          <w:sz w:val="24"/>
        </w:rPr>
        <w:t>．乙方必须按甲方的要求明确拟派参与的人员名单并保持拟派团队人员相对固定；拟派团队人员须常驻广州现场办公，常驻人员数量占团队人员比例不得低于</w:t>
      </w:r>
      <w:r>
        <w:rPr>
          <w:sz w:val="24"/>
        </w:rPr>
        <w:t>80%</w:t>
      </w:r>
      <w:r>
        <w:rPr>
          <w:sz w:val="24"/>
        </w:rPr>
        <w:t>；驻场人员所需办公设备等相关费用由乙方承担。</w:t>
      </w:r>
    </w:p>
    <w:p>
      <w:pPr>
        <w:pStyle w:val="null3"/>
        <w:ind w:firstLine="482"/>
      </w:pPr>
      <w:r>
        <w:rPr>
          <w:sz w:val="24"/>
        </w:rPr>
        <w:t>2.</w:t>
      </w:r>
      <w:r>
        <w:rPr>
          <w:sz w:val="24"/>
        </w:rPr>
        <w:t>乙方派驻</w:t>
      </w:r>
      <w:r>
        <w:rPr>
          <w:sz w:val="24"/>
        </w:rPr>
        <w:t>1</w:t>
      </w:r>
      <w:r>
        <w:rPr>
          <w:sz w:val="24"/>
        </w:rPr>
        <w:t>名工作人员作为项目驻场人员协助甲方开展工作，并提供</w:t>
      </w:r>
      <w:r>
        <w:rPr>
          <w:sz w:val="24"/>
        </w:rPr>
        <w:t>驻</w:t>
      </w:r>
      <w:r>
        <w:rPr>
          <w:sz w:val="24"/>
        </w:rPr>
        <w:t>场人员所使用的办公设备。驻场人员应遵守委托单位的相关管理规定，配合做好后续跟踪服务相关工作。</w:t>
      </w:r>
      <w:r>
        <w:rPr>
          <w:sz w:val="24"/>
        </w:rPr>
        <w:t>驻场期限不</w:t>
      </w:r>
      <w:r>
        <w:rPr>
          <w:sz w:val="24"/>
        </w:rPr>
        <w:t>少于</w:t>
      </w:r>
      <w:r>
        <w:rPr>
          <w:sz w:val="24"/>
        </w:rPr>
        <w:t>1</w:t>
      </w:r>
      <w:r>
        <w:rPr>
          <w:sz w:val="24"/>
        </w:rPr>
        <w:t>年</w:t>
      </w:r>
      <w:r>
        <w:rPr>
          <w:sz w:val="24"/>
        </w:rPr>
        <w:t>，驻场结束日期由双方另行协商确定</w:t>
      </w:r>
      <w:r>
        <w:rPr>
          <w:sz w:val="24"/>
        </w:rPr>
        <w:t>。</w:t>
      </w:r>
    </w:p>
    <w:p>
      <w:pPr>
        <w:pStyle w:val="null3"/>
        <w:ind w:firstLine="482"/>
      </w:pPr>
      <w:r>
        <w:rPr>
          <w:sz w:val="24"/>
          <w:b/>
        </w:rPr>
        <w:t>第十</w:t>
      </w:r>
      <w:r>
        <w:rPr>
          <w:sz w:val="24"/>
          <w:b/>
        </w:rPr>
        <w:t>二</w:t>
      </w:r>
      <w:r>
        <w:rPr>
          <w:sz w:val="24"/>
          <w:b/>
        </w:rPr>
        <w:t>条</w:t>
      </w:r>
      <w:r>
        <w:rPr>
          <w:sz w:val="24"/>
          <w:b/>
        </w:rPr>
        <w:t>双方确定，出现下列情形，致使本合同的履行成为不必要或不可能的，可以解除本合同：</w:t>
      </w:r>
    </w:p>
    <w:p>
      <w:pPr>
        <w:pStyle w:val="null3"/>
        <w:ind w:firstLine="480"/>
      </w:pPr>
      <w:r>
        <w:rPr>
          <w:sz w:val="24"/>
          <w:u w:val="single"/>
        </w:rPr>
        <w:t>1</w:t>
      </w:r>
      <w:r>
        <w:rPr>
          <w:sz w:val="24"/>
          <w:u w:val="single"/>
        </w:rPr>
        <w:t>．发生不可抗力；</w:t>
      </w:r>
    </w:p>
    <w:p>
      <w:pPr>
        <w:pStyle w:val="null3"/>
        <w:ind w:firstLine="480"/>
      </w:pPr>
      <w:r>
        <w:rPr>
          <w:sz w:val="24"/>
          <w:u w:val="single"/>
        </w:rPr>
        <w:t>2</w:t>
      </w:r>
      <w:r>
        <w:rPr>
          <w:sz w:val="24"/>
          <w:u w:val="single"/>
        </w:rPr>
        <w:t>．在履行期限届满前，一方明确表示或者以自己的行为表明不履行合同的；</w:t>
      </w:r>
    </w:p>
    <w:p>
      <w:pPr>
        <w:pStyle w:val="null3"/>
        <w:ind w:firstLine="480"/>
      </w:pPr>
      <w:r>
        <w:rPr>
          <w:sz w:val="24"/>
          <w:u w:val="single"/>
        </w:rPr>
        <w:t>3</w:t>
      </w:r>
      <w:r>
        <w:rPr>
          <w:sz w:val="24"/>
          <w:u w:val="single"/>
        </w:rPr>
        <w:t>．如一方严重违反合同，并在收到对方违约通知书后，在</w:t>
      </w:r>
      <w:r>
        <w:rPr>
          <w:sz w:val="24"/>
          <w:u w:val="single"/>
        </w:rPr>
        <w:t>30</w:t>
      </w:r>
      <w:r>
        <w:rPr>
          <w:sz w:val="24"/>
          <w:u w:val="single"/>
        </w:rPr>
        <w:t>天内仍未能改正违约</w:t>
      </w:r>
      <w:r>
        <w:rPr>
          <w:sz w:val="24"/>
          <w:u w:val="single"/>
        </w:rPr>
        <w:t>行为</w:t>
      </w:r>
      <w:r>
        <w:rPr>
          <w:sz w:val="24"/>
          <w:u w:val="single"/>
        </w:rPr>
        <w:t>的，另一方可立即终止本合同。</w:t>
      </w:r>
    </w:p>
    <w:p>
      <w:pPr>
        <w:pStyle w:val="null3"/>
        <w:ind w:firstLine="482"/>
      </w:pPr>
      <w:r>
        <w:rPr>
          <w:sz w:val="24"/>
          <w:b/>
        </w:rPr>
        <w:t>第十</w:t>
      </w:r>
      <w:r>
        <w:rPr>
          <w:sz w:val="24"/>
          <w:b/>
        </w:rPr>
        <w:t>三</w:t>
      </w:r>
      <w:r>
        <w:rPr>
          <w:sz w:val="24"/>
          <w:b/>
        </w:rPr>
        <w:t>条</w:t>
      </w:r>
      <w:r>
        <w:rPr>
          <w:sz w:val="24"/>
          <w:b/>
        </w:rPr>
        <w:t>双方因履行本合同而发生的争议，应协商、调解解决。协商、调解不成的，确定按以下</w:t>
      </w:r>
      <w:r>
        <w:rPr>
          <w:sz w:val="24"/>
          <w:b/>
          <w:u w:val="single"/>
        </w:rPr>
        <w:t>第</w:t>
      </w:r>
      <w:r>
        <w:rPr>
          <w:sz w:val="24"/>
          <w:b/>
          <w:u w:val="single"/>
        </w:rPr>
        <w:t>2</w:t>
      </w:r>
      <w:r>
        <w:rPr>
          <w:sz w:val="24"/>
          <w:b/>
          <w:u w:val="single"/>
        </w:rPr>
        <w:t>种</w:t>
      </w:r>
      <w:r>
        <w:rPr>
          <w:sz w:val="24"/>
          <w:b/>
        </w:rPr>
        <w:t>方式处理：</w:t>
      </w:r>
    </w:p>
    <w:p>
      <w:pPr>
        <w:pStyle w:val="null3"/>
        <w:ind w:firstLine="480"/>
      </w:pPr>
      <w:r>
        <w:rPr>
          <w:sz w:val="24"/>
        </w:rPr>
        <w:t>1</w:t>
      </w:r>
      <w:r>
        <w:rPr>
          <w:sz w:val="24"/>
        </w:rPr>
        <w:t>．提交</w:t>
      </w:r>
      <w:r>
        <w:rPr>
          <w:sz w:val="24"/>
          <w:u w:val="single"/>
        </w:rPr>
        <w:t>中国广州</w:t>
      </w:r>
      <w:r>
        <w:rPr>
          <w:sz w:val="24"/>
        </w:rPr>
        <w:t>仲裁委员会仲裁；</w:t>
      </w:r>
    </w:p>
    <w:p>
      <w:pPr>
        <w:pStyle w:val="null3"/>
        <w:ind w:firstLine="480"/>
      </w:pPr>
      <w:r>
        <w:rPr>
          <w:sz w:val="24"/>
        </w:rPr>
        <w:t>2</w:t>
      </w:r>
      <w:r>
        <w:rPr>
          <w:sz w:val="24"/>
        </w:rPr>
        <w:t>．依法向</w:t>
      </w:r>
      <w:r>
        <w:rPr>
          <w:sz w:val="24"/>
          <w:u w:val="single"/>
        </w:rPr>
        <w:t>甲方所在地人民法院</w:t>
      </w:r>
      <w:r>
        <w:rPr>
          <w:sz w:val="24"/>
        </w:rPr>
        <w:t>起诉。</w:t>
      </w:r>
    </w:p>
    <w:p>
      <w:pPr>
        <w:pStyle w:val="null3"/>
        <w:ind w:firstLine="482"/>
      </w:pPr>
      <w:r>
        <w:rPr>
          <w:sz w:val="24"/>
          <w:b/>
        </w:rPr>
        <w:t>第十</w:t>
      </w:r>
      <w:r>
        <w:rPr>
          <w:sz w:val="24"/>
          <w:b/>
        </w:rPr>
        <w:t>四</w:t>
      </w:r>
      <w:r>
        <w:rPr>
          <w:sz w:val="24"/>
          <w:b/>
        </w:rPr>
        <w:t>条</w:t>
      </w:r>
      <w:r>
        <w:rPr>
          <w:sz w:val="24"/>
          <w:b/>
        </w:rPr>
        <w:t>双方确定：本合同及相关附件中所涉及的有关名词和技术术语，其定义和解释如下：</w:t>
      </w:r>
    </w:p>
    <w:p>
      <w:pPr>
        <w:pStyle w:val="null3"/>
        <w:ind w:firstLine="480"/>
      </w:pPr>
      <w:r>
        <w:rPr>
          <w:sz w:val="24"/>
          <w:u w:val="single"/>
        </w:rPr>
        <w:t>1</w:t>
      </w:r>
      <w:r>
        <w:rPr>
          <w:sz w:val="24"/>
          <w:u w:val="single"/>
        </w:rPr>
        <w:t>．本合同的附件是合同的重要组成部分，与合同有同等法律效力；</w:t>
      </w:r>
    </w:p>
    <w:p>
      <w:pPr>
        <w:pStyle w:val="null3"/>
        <w:ind w:firstLine="480"/>
      </w:pPr>
      <w:r>
        <w:rPr>
          <w:sz w:val="24"/>
          <w:u w:val="single"/>
        </w:rPr>
        <w:t>2</w:t>
      </w:r>
      <w:r>
        <w:rPr>
          <w:sz w:val="24"/>
          <w:u w:val="single"/>
        </w:rPr>
        <w:t>．对本合同的理解与解释应依据合同目的和文本原义及业界通行的理解和惯例进行，本合同内的标题不应影响本合同的解释。</w:t>
      </w:r>
    </w:p>
    <w:p>
      <w:pPr>
        <w:pStyle w:val="null3"/>
        <w:ind w:firstLine="482"/>
      </w:pPr>
      <w:r>
        <w:rPr>
          <w:sz w:val="24"/>
          <w:b/>
        </w:rPr>
        <w:t>第十</w:t>
      </w:r>
      <w:r>
        <w:rPr>
          <w:sz w:val="24"/>
          <w:b/>
        </w:rPr>
        <w:t>五</w:t>
      </w:r>
      <w:r>
        <w:rPr>
          <w:sz w:val="24"/>
          <w:b/>
        </w:rPr>
        <w:t>条</w:t>
      </w:r>
      <w:r>
        <w:rPr>
          <w:sz w:val="24"/>
          <w:b/>
        </w:rPr>
        <w:t>本合同一式九份，甲乙双方各执四份，采购代理机构一份，具有同等法律效力。</w:t>
      </w:r>
    </w:p>
    <w:p>
      <w:pPr>
        <w:pStyle w:val="null3"/>
        <w:ind w:firstLine="482"/>
      </w:pPr>
      <w:r>
        <w:rPr>
          <w:sz w:val="24"/>
          <w:b/>
        </w:rPr>
        <w:t>第十</w:t>
      </w:r>
      <w:r>
        <w:rPr>
          <w:sz w:val="24"/>
          <w:b/>
        </w:rPr>
        <w:t>六</w:t>
      </w:r>
      <w:r>
        <w:rPr>
          <w:sz w:val="24"/>
          <w:b/>
        </w:rPr>
        <w:t>条</w:t>
      </w:r>
      <w:r>
        <w:rPr>
          <w:sz w:val="24"/>
          <w:b/>
        </w:rPr>
        <w:t>本合同经双方法定代表人或其委托代理人签字并加盖法定名称章或合同专用章后生效。</w:t>
      </w:r>
    </w:p>
    <w:p>
      <w:pPr>
        <w:pStyle w:val="null3"/>
      </w:pPr>
      <w:r>
        <w:rPr/>
        <w:t xml:space="preserve">    </w:t>
      </w:r>
      <w:r>
        <w:rPr>
          <w:sz w:val="24"/>
        </w:rPr>
        <w:t>甲方：</w:t>
      </w:r>
      <w:r>
        <w:rPr>
          <w:u w:val="single"/>
        </w:rPr>
        <w:t xml:space="preserve">                                </w:t>
      </w:r>
      <w:r>
        <w:rPr>
          <w:sz w:val="24"/>
          <w:u w:val="single"/>
        </w:rPr>
        <w:t>（盖章）</w:t>
      </w:r>
    </w:p>
    <w:p>
      <w:pPr>
        <w:pStyle w:val="null3"/>
      </w:pPr>
      <w:r>
        <w:rPr/>
        <w:t xml:space="preserve">    </w:t>
      </w:r>
      <w:r>
        <w:rPr>
          <w:sz w:val="24"/>
        </w:rPr>
        <w:t>法定代表人／委托代理人：</w:t>
      </w:r>
      <w:r>
        <w:rPr>
          <w:u w:val="single"/>
        </w:rPr>
        <w:t xml:space="preserve">   </w:t>
      </w:r>
      <w:r>
        <w:rPr>
          <w:sz w:val="24"/>
          <w:u w:val="single"/>
        </w:rPr>
        <w:t>（签名）</w:t>
      </w:r>
    </w:p>
    <w:p>
      <w:pPr>
        <w:pStyle w:val="null3"/>
        <w:ind w:firstLine="3600"/>
      </w:pPr>
      <w:r>
        <w:rPr>
          <w:sz w:val="24"/>
        </w:rPr>
        <w:t>年</w:t>
      </w:r>
      <w:r>
        <w:rPr/>
        <w:t xml:space="preserve">  </w:t>
      </w:r>
      <w:r>
        <w:rPr>
          <w:sz w:val="24"/>
        </w:rPr>
        <w:t>月</w:t>
      </w:r>
      <w:r>
        <w:rPr/>
        <w:t xml:space="preserve">  </w:t>
      </w:r>
      <w:r>
        <w:rPr>
          <w:sz w:val="24"/>
        </w:rPr>
        <w:t>日</w:t>
      </w:r>
    </w:p>
    <w:p>
      <w:pPr>
        <w:pStyle w:val="null3"/>
      </w:pPr>
      <w:r>
        <w:rPr/>
        <w:t xml:space="preserve">    </w:t>
      </w:r>
      <w:r>
        <w:rPr>
          <w:sz w:val="24"/>
        </w:rPr>
        <w:t>乙方：</w:t>
      </w:r>
      <w:r>
        <w:rPr>
          <w:u w:val="single"/>
        </w:rPr>
        <w:t xml:space="preserve">                                  </w:t>
      </w:r>
      <w:r>
        <w:rPr>
          <w:sz w:val="24"/>
          <w:u w:val="single"/>
        </w:rPr>
        <w:t>（盖章）</w:t>
      </w:r>
    </w:p>
    <w:p>
      <w:pPr>
        <w:pStyle w:val="null3"/>
      </w:pPr>
      <w:r>
        <w:rPr/>
        <w:t xml:space="preserve">    </w:t>
      </w:r>
      <w:r>
        <w:rPr>
          <w:sz w:val="24"/>
        </w:rPr>
        <w:t>法定代表人／委托代理人：</w:t>
      </w:r>
      <w:r>
        <w:rPr>
          <w:u w:val="single"/>
        </w:rPr>
        <w:t xml:space="preserve">     </w:t>
      </w:r>
      <w:r>
        <w:rPr>
          <w:sz w:val="24"/>
          <w:u w:val="single"/>
        </w:rPr>
        <w:t>（签名）</w:t>
      </w:r>
    </w:p>
    <w:p>
      <w:pPr>
        <w:pStyle w:val="null3"/>
        <w:ind w:firstLine="3480"/>
      </w:pPr>
      <w:r>
        <w:rPr/>
        <w:t xml:space="preserve"> </w:t>
      </w:r>
      <w:r>
        <w:rPr>
          <w:sz w:val="24"/>
        </w:rPr>
        <w:t>年</w:t>
      </w:r>
      <w:r>
        <w:rPr/>
        <w:t xml:space="preserve">  </w:t>
      </w:r>
      <w:r>
        <w:rPr>
          <w:sz w:val="24"/>
        </w:rPr>
        <w:t>月</w:t>
      </w:r>
      <w:r>
        <w:rPr/>
        <w:t xml:space="preserve">  </w:t>
      </w:r>
      <w:r>
        <w:rPr>
          <w:sz w:val="24"/>
        </w:rPr>
        <w:t>日</w:t>
      </w:r>
    </w:p>
    <w:p>
      <w:pPr>
        <w:pStyle w:val="null3"/>
      </w:pPr>
      <w:r>
        <w:rPr>
          <w:sz w:val="24"/>
        </w:rPr>
        <w:t>印花税票粘贴处：</w:t>
      </w:r>
    </w:p>
    <w:p>
      <w:pPr>
        <w:pStyle w:val="null3"/>
      </w:pPr>
      <w:r>
        <w:rPr>
          <w:sz w:val="24"/>
        </w:rPr>
        <w:t>（以下由技术合同登记机构填写）</w:t>
      </w:r>
    </w:p>
    <w:p>
      <w:pPr>
        <w:pStyle w:val="null3"/>
      </w:pPr>
      <w:r>
        <w:rPr>
          <w:sz w:val="24"/>
        </w:rPr>
        <w:t>合同登记编号：</w:t>
      </w:r>
    </w:p>
    <w:tbl>
      <w:tblPr>
        <w:tblW w:w="0" w:type="auto"/>
        <w:tblBorders>
          <w:top w:val="none" w:color="000000" w:sz="4"/>
          <w:left w:val="none" w:color="000000" w:sz="4"/>
          <w:bottom w:val="none" w:color="000000" w:sz="4"/>
          <w:right w:val="none" w:color="000000" w:sz="4"/>
          <w:insideH w:val="none"/>
          <w:insideV w:val="none"/>
        </w:tblBorders>
      </w:tblPr>
      <w:tblGrid>
        <w:gridCol w:w="514"/>
        <w:gridCol w:w="530"/>
        <w:gridCol w:w="530"/>
        <w:gridCol w:w="514"/>
        <w:gridCol w:w="514"/>
        <w:gridCol w:w="514"/>
        <w:gridCol w:w="483"/>
        <w:gridCol w:w="545"/>
        <w:gridCol w:w="545"/>
        <w:gridCol w:w="514"/>
        <w:gridCol w:w="514"/>
        <w:gridCol w:w="514"/>
        <w:gridCol w:w="483"/>
        <w:gridCol w:w="530"/>
        <w:gridCol w:w="530"/>
        <w:gridCol w:w="530"/>
      </w:tblGrid>
      <w:tr>
        <w:tc>
          <w:tcPr>
            <w:tcW w:type="dxa" w:w="5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5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pPr>
      <w:r>
        <w:rPr>
          <w:sz w:val="24"/>
        </w:rPr>
        <w:t xml:space="preserve">    </w:t>
      </w:r>
      <w:r>
        <w:rPr>
          <w:sz w:val="24"/>
        </w:rPr>
        <w:t>1</w:t>
      </w:r>
      <w:r>
        <w:rPr>
          <w:sz w:val="24"/>
        </w:rPr>
        <w:t>．申请登记人：</w:t>
      </w:r>
    </w:p>
    <w:p>
      <w:pPr>
        <w:pStyle w:val="null3"/>
      </w:pPr>
      <w:r>
        <w:rPr>
          <w:sz w:val="24"/>
        </w:rPr>
        <w:t xml:space="preserve">    </w:t>
      </w:r>
      <w:r>
        <w:rPr>
          <w:sz w:val="24"/>
        </w:rPr>
        <w:t>2</w:t>
      </w:r>
      <w:r>
        <w:rPr>
          <w:sz w:val="24"/>
        </w:rPr>
        <w:t>．登记材料：（</w:t>
      </w:r>
      <w:r>
        <w:rPr>
          <w:sz w:val="24"/>
        </w:rPr>
        <w:t>1</w:t>
      </w:r>
      <w:r>
        <w:rPr>
          <w:sz w:val="24"/>
        </w:rPr>
        <w:t>）</w:t>
      </w:r>
    </w:p>
    <w:p>
      <w:pPr>
        <w:pStyle w:val="null3"/>
      </w:pPr>
      <w:r>
        <w:rPr/>
        <w:t xml:space="preserve">                </w:t>
      </w:r>
      <w:r>
        <w:rPr>
          <w:sz w:val="24"/>
        </w:rPr>
        <w:t>（</w:t>
      </w:r>
      <w:r>
        <w:rPr>
          <w:sz w:val="24"/>
        </w:rPr>
        <w:t>2</w:t>
      </w:r>
      <w:r>
        <w:rPr>
          <w:sz w:val="24"/>
        </w:rPr>
        <w:t>）</w:t>
      </w:r>
    </w:p>
    <w:p>
      <w:pPr>
        <w:pStyle w:val="null3"/>
      </w:pPr>
      <w:r>
        <w:rPr/>
        <w:t xml:space="preserve">                </w:t>
      </w:r>
      <w:r>
        <w:rPr>
          <w:sz w:val="24"/>
        </w:rPr>
        <w:t>（</w:t>
      </w:r>
      <w:r>
        <w:rPr>
          <w:sz w:val="24"/>
        </w:rPr>
        <w:t>3</w:t>
      </w:r>
      <w:r>
        <w:rPr>
          <w:sz w:val="24"/>
        </w:rPr>
        <w:t>）</w:t>
      </w:r>
    </w:p>
    <w:p>
      <w:pPr>
        <w:pStyle w:val="null3"/>
        <w:ind w:firstLine="480"/>
      </w:pPr>
      <w:r>
        <w:rPr>
          <w:sz w:val="24"/>
        </w:rPr>
        <w:t>3</w:t>
      </w:r>
      <w:r>
        <w:rPr>
          <w:sz w:val="24"/>
        </w:rPr>
        <w:t>．合同类型：</w:t>
      </w:r>
    </w:p>
    <w:p>
      <w:pPr>
        <w:pStyle w:val="null3"/>
      </w:pPr>
      <w:r>
        <w:rPr>
          <w:sz w:val="24"/>
        </w:rPr>
        <w:t xml:space="preserve">    </w:t>
      </w:r>
      <w:r>
        <w:rPr>
          <w:sz w:val="24"/>
        </w:rPr>
        <w:t>4</w:t>
      </w:r>
      <w:r>
        <w:rPr>
          <w:sz w:val="24"/>
        </w:rPr>
        <w:t>．合同交易额：</w:t>
      </w:r>
    </w:p>
    <w:p>
      <w:pPr>
        <w:pStyle w:val="null3"/>
      </w:pPr>
      <w:r>
        <w:rPr>
          <w:sz w:val="24"/>
        </w:rPr>
        <w:t xml:space="preserve">    </w:t>
      </w:r>
      <w:r>
        <w:rPr>
          <w:sz w:val="24"/>
        </w:rPr>
        <w:t>5</w:t>
      </w:r>
      <w:r>
        <w:rPr>
          <w:sz w:val="24"/>
        </w:rPr>
        <w:t>．技术交易额：</w:t>
      </w:r>
    </w:p>
    <w:p>
      <w:pPr>
        <w:pStyle w:val="null3"/>
      </w:pPr>
      <w:r>
        <w:rPr>
          <w:sz w:val="24"/>
        </w:rPr>
        <w:t>技术合同登记机构（印章）</w:t>
      </w:r>
    </w:p>
    <w:p>
      <w:pPr>
        <w:pStyle w:val="null3"/>
      </w:pPr>
      <w:r>
        <w:rPr>
          <w:sz w:val="24"/>
        </w:rPr>
        <w:t>经办人：</w:t>
      </w:r>
    </w:p>
    <w:p>
      <w:pPr>
        <w:pStyle w:val="null3"/>
        <w:spacing w:before="0" w:after="0"/>
        <w:ind w:left="0" w:right="0"/>
        <w:jc w:val="both"/>
      </w:pPr>
      <w:r>
        <w:rPr>
          <w:sz w:val="24"/>
          <w:color w:val="222222"/>
        </w:rPr>
        <w:t>年</w:t>
      </w:r>
      <w:r>
        <w:rPr>
          <w:sz w:val="24"/>
          <w:color w:val="222222"/>
        </w:rPr>
        <w:t xml:space="preserve">  </w:t>
      </w:r>
      <w:r>
        <w:rPr>
          <w:sz w:val="24"/>
          <w:color w:val="222222"/>
        </w:rPr>
        <w:t>月</w:t>
      </w:r>
      <w:r>
        <w:rPr>
          <w:sz w:val="24"/>
          <w:color w:val="222222"/>
        </w:rPr>
        <w:t xml:space="preserve">  </w:t>
      </w:r>
      <w:r>
        <w:rPr>
          <w:sz w:val="24"/>
          <w:color w:val="222222"/>
        </w:rPr>
        <w:t>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440104-2026-03138</w:t>
      </w:r>
    </w:p>
    <w:p>
      <w:pPr>
        <w:pStyle w:val="null3"/>
        <w:jc w:val="center"/>
        <w:outlineLvl w:val="3"/>
      </w:pPr>
      <w:r>
        <w:rPr>
          <w:sz w:val="24"/>
          <w:b/>
        </w:rPr>
        <w:t>采购项目编号：</w:t>
      </w:r>
      <w:r>
        <w:rPr>
          <w:sz w:val="24"/>
          <w:b/>
        </w:rPr>
        <w:t>GDZF-ZCFZB-2026-2051037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广东泽福管理咨询有限公司</w:t>
      </w:r>
    </w:p>
    <w:p>
      <w:pPr>
        <w:pStyle w:val="null3"/>
        <w:ind w:firstLine="480"/>
      </w:pPr>
      <w:r>
        <w:rPr/>
        <w:t xml:space="preserve"> 你方组织的</w:t>
      </w:r>
      <w:r>
        <w:rPr>
          <w:u w:val="single"/>
        </w:rPr>
        <w:t>“</w:t>
      </w:r>
      <w:r>
        <w:rPr>
          <w:u w:val="single"/>
        </w:rPr>
        <w:t>广州市越秀区大小马站书院群地块控制性详细规划调整</w:t>
      </w:r>
      <w:r>
        <w:rPr>
          <w:u w:val="single"/>
        </w:rPr>
        <w:t>”</w:t>
      </w:r>
      <w:r>
        <w:rPr/>
        <w:t>项目的招标[采购项目编号为：</w:t>
      </w:r>
      <w:r>
        <w:rPr>
          <w:u w:val="single"/>
        </w:rPr>
        <w:t>GDZF-ZCFZB-2026-2051037</w:t>
      </w:r>
      <w:r>
        <w:rPr/>
        <w:t>]，我方愿参与投标。</w:t>
      </w:r>
    </w:p>
    <w:p>
      <w:pPr>
        <w:pStyle w:val="null3"/>
        <w:ind w:firstLine="480"/>
      </w:pPr>
      <w:r>
        <w:rPr/>
        <w:t>我方确认收到贵方提供的</w:t>
      </w:r>
      <w:r>
        <w:rPr>
          <w:u w:val="single"/>
        </w:rPr>
        <w:t>“</w:t>
      </w:r>
      <w:r>
        <w:rPr>
          <w:u w:val="single"/>
        </w:rPr>
        <w:t>广州市越秀区大小马站书院群地块控制性详细规划调整</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广东泽福管理咨询有限公司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广州市越秀区大小马站书院群地块控制性详细规划调整</w:t>
      </w:r>
      <w:r>
        <w:rPr/>
        <w:t>”项目采购[采购项目编号为</w:t>
      </w:r>
      <w:r>
        <w:rPr/>
        <w:t>GDZF-ZCFZB-2026-2051037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广州市规划和自然资源局越秀区分局</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广东泽福管理咨询有限公司</w:t>
      </w:r>
    </w:p>
    <w:p>
      <w:pPr>
        <w:pStyle w:val="null3"/>
        <w:ind w:firstLine="480"/>
      </w:pPr>
      <w:r>
        <w:rPr/>
        <w:t xml:space="preserve"> 如果我方在贵采购代理机构组织的</w:t>
      </w:r>
      <w:r>
        <w:rPr/>
        <w:t>广州市越秀区大小马站书院群地块控制性详细规划调整</w:t>
      </w:r>
      <w:r>
        <w:rPr/>
        <w:t>招标中获中标（采购项目编号：</w:t>
      </w:r>
      <w:r>
        <w:rPr/>
        <w:t>GDZF-ZCFZB-2026-2051037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广东泽福管理咨询有限公司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