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77065">
      <w:pPr>
        <w:pStyle w:val="2"/>
        <w:spacing w:before="0" w:after="0"/>
        <w:jc w:val="center"/>
        <w:rPr>
          <w:rFonts w:ascii="宋体" w:hAnsi="宋体" w:eastAsia="宋体"/>
          <w:color w:val="000000"/>
          <w:sz w:val="40"/>
          <w:szCs w:val="32"/>
        </w:rPr>
      </w:pPr>
      <w:bookmarkStart w:id="0" w:name="_Toc413141883"/>
      <w:bookmarkStart w:id="1" w:name="_Toc411613187"/>
      <w:bookmarkStart w:id="2" w:name="_Toc393720498"/>
      <w:bookmarkStart w:id="3" w:name="_Toc404610521"/>
      <w:bookmarkStart w:id="4" w:name="_Toc234489568"/>
      <w:r>
        <w:rPr>
          <w:rFonts w:hint="eastAsia" w:ascii="宋体" w:hAnsi="宋体" w:eastAsia="宋体"/>
          <w:color w:val="000000"/>
          <w:sz w:val="40"/>
          <w:szCs w:val="32"/>
        </w:rPr>
        <w:t>第一章</w:t>
      </w:r>
      <w:bookmarkEnd w:id="0"/>
      <w:bookmarkEnd w:id="1"/>
      <w:bookmarkEnd w:id="2"/>
      <w:bookmarkEnd w:id="3"/>
      <w:r>
        <w:rPr>
          <w:rFonts w:ascii="宋体" w:hAnsi="宋体" w:eastAsia="宋体"/>
          <w:color w:val="000000"/>
          <w:sz w:val="40"/>
          <w:szCs w:val="32"/>
        </w:rPr>
        <w:t xml:space="preserve"> </w:t>
      </w:r>
      <w:r>
        <w:rPr>
          <w:rFonts w:hint="eastAsia" w:ascii="宋体" w:hAnsi="宋体" w:eastAsia="宋体"/>
          <w:color w:val="000000"/>
          <w:sz w:val="40"/>
          <w:szCs w:val="32"/>
        </w:rPr>
        <w:t>询比公告</w:t>
      </w:r>
      <w:bookmarkEnd w:id="4"/>
    </w:p>
    <w:p w14:paraId="65EF86C4">
      <w:pPr>
        <w:tabs>
          <w:tab w:val="left" w:pos="6379"/>
        </w:tabs>
        <w:spacing w:line="360" w:lineRule="auto"/>
        <w:ind w:firstLine="480" w:firstLineChars="200"/>
        <w:jc w:val="left"/>
        <w:rPr>
          <w:rFonts w:ascii="宋体" w:hAnsi="宋体"/>
          <w:color w:val="000000"/>
          <w:sz w:val="24"/>
        </w:rPr>
      </w:pPr>
      <w:r>
        <w:rPr>
          <w:rFonts w:hint="eastAsia" w:ascii="宋体" w:hAnsi="宋体"/>
          <w:color w:val="000000"/>
          <w:sz w:val="24"/>
        </w:rPr>
        <w:t>广东泽福管理咨询有限公司受</w:t>
      </w:r>
      <w:r>
        <w:rPr>
          <w:rFonts w:hint="eastAsia" w:ascii="宋体" w:hAnsi="宋体"/>
          <w:color w:val="000000"/>
          <w:sz w:val="24"/>
          <w:u w:val="single"/>
        </w:rPr>
        <w:t>广州市荔湾区城建开发有限公司、广州市荔湾区房地产开发有限公司</w:t>
      </w:r>
      <w:r>
        <w:rPr>
          <w:rFonts w:hint="eastAsia" w:ascii="宋体" w:hAnsi="宋体"/>
          <w:color w:val="000000"/>
          <w:sz w:val="24"/>
        </w:rPr>
        <w:t>委托，就“</w:t>
      </w:r>
      <w:r>
        <w:rPr>
          <w:rFonts w:hint="eastAsia" w:ascii="宋体" w:hAnsi="宋体"/>
          <w:color w:val="000000"/>
          <w:sz w:val="24"/>
          <w:u w:val="single"/>
          <w:lang w:eastAsia="zh-CN"/>
        </w:rPr>
        <w:t>荔源集团城建西关企业托管组零星作业、零星维修工程年度服务项目</w:t>
      </w:r>
      <w:r>
        <w:rPr>
          <w:rFonts w:hint="eastAsia" w:ascii="宋体" w:hAnsi="宋体"/>
          <w:color w:val="000000"/>
          <w:sz w:val="24"/>
        </w:rPr>
        <w:t>”进行询比，</w:t>
      </w:r>
      <w:r>
        <w:rPr>
          <w:rFonts w:ascii="宋体" w:hAnsi="宋体" w:cs="宋体"/>
          <w:color w:val="000000" w:themeColor="text1"/>
          <w:sz w:val="24"/>
          <w:lang w:bidi="ar"/>
          <w14:textFill>
            <w14:solidFill>
              <w14:schemeClr w14:val="tx1"/>
            </w14:solidFill>
          </w14:textFill>
        </w:rPr>
        <w:t>合同履约主体分别对应所属公司，各</w:t>
      </w:r>
      <w:r>
        <w:rPr>
          <w:rFonts w:hint="eastAsia" w:ascii="宋体" w:hAnsi="宋体" w:cs="宋体"/>
          <w:color w:val="000000" w:themeColor="text1"/>
          <w:sz w:val="24"/>
          <w:lang w:bidi="ar"/>
          <w14:textFill>
            <w14:solidFill>
              <w14:schemeClr w14:val="tx1"/>
            </w14:solidFill>
          </w14:textFill>
        </w:rPr>
        <w:t>包组</w:t>
      </w:r>
      <w:r>
        <w:rPr>
          <w:rFonts w:ascii="宋体" w:hAnsi="宋体" w:cs="宋体"/>
          <w:color w:val="000000" w:themeColor="text1"/>
          <w:sz w:val="24"/>
          <w:lang w:bidi="ar"/>
          <w14:textFill>
            <w14:solidFill>
              <w14:schemeClr w14:val="tx1"/>
            </w14:solidFill>
          </w14:textFill>
        </w:rPr>
        <w:t>独立评审、分别确定中标</w:t>
      </w:r>
      <w:r>
        <w:rPr>
          <w:rFonts w:hint="eastAsia" w:ascii="宋体" w:hAnsi="宋体" w:cs="宋体"/>
          <w:color w:val="000000" w:themeColor="text1"/>
          <w:sz w:val="24"/>
          <w:lang w:bidi="ar"/>
          <w14:textFill>
            <w14:solidFill>
              <w14:schemeClr w14:val="tx1"/>
            </w14:solidFill>
          </w14:textFill>
        </w:rPr>
        <w:t>单位</w:t>
      </w:r>
      <w:r>
        <w:rPr>
          <w:rFonts w:ascii="宋体" w:hAnsi="宋体" w:cs="宋体"/>
          <w:color w:val="000000" w:themeColor="text1"/>
          <w:sz w:val="24"/>
          <w:lang w:bidi="ar"/>
          <w14:textFill>
            <w14:solidFill>
              <w14:schemeClr w14:val="tx1"/>
            </w14:solidFill>
          </w14:textFill>
        </w:rPr>
        <w:t>，分别签订服务合同</w:t>
      </w:r>
      <w:r>
        <w:rPr>
          <w:rFonts w:hint="eastAsia" w:ascii="宋体" w:hAnsi="宋体" w:cs="宋体"/>
          <w:color w:val="000000" w:themeColor="text1"/>
          <w:sz w:val="24"/>
          <w:lang w:bidi="ar"/>
          <w14:textFill>
            <w14:solidFill>
              <w14:schemeClr w14:val="tx1"/>
            </w14:solidFill>
          </w14:textFill>
        </w:rPr>
        <w:t>，</w:t>
      </w:r>
      <w:r>
        <w:rPr>
          <w:rFonts w:hint="eastAsia" w:ascii="宋体" w:hAnsi="宋体"/>
          <w:color w:val="000000"/>
          <w:sz w:val="24"/>
        </w:rPr>
        <w:t>现公告如下：</w:t>
      </w:r>
    </w:p>
    <w:p w14:paraId="3111F042">
      <w:pPr>
        <w:numPr>
          <w:ilvl w:val="0"/>
          <w:numId w:val="1"/>
        </w:numPr>
        <w:spacing w:line="360" w:lineRule="auto"/>
        <w:ind w:left="490" w:hanging="490"/>
        <w:jc w:val="left"/>
        <w:outlineLvl w:val="1"/>
        <w:rPr>
          <w:rFonts w:ascii="宋体" w:hAnsi="宋体"/>
          <w:b/>
          <w:color w:val="000000"/>
          <w:sz w:val="24"/>
        </w:rPr>
      </w:pPr>
      <w:bookmarkStart w:id="5" w:name="_Toc164171522"/>
      <w:bookmarkStart w:id="6" w:name="_Toc232425069"/>
      <w:bookmarkStart w:id="7" w:name="_Toc234489569"/>
      <w:bookmarkStart w:id="8" w:name="_Toc96838629"/>
      <w:r>
        <w:rPr>
          <w:rFonts w:hint="eastAsia" w:ascii="宋体" w:hAnsi="宋体"/>
          <w:b/>
          <w:color w:val="000000"/>
          <w:sz w:val="24"/>
        </w:rPr>
        <w:t>项目基本情况</w:t>
      </w:r>
      <w:bookmarkEnd w:id="5"/>
      <w:bookmarkEnd w:id="6"/>
      <w:bookmarkEnd w:id="7"/>
      <w:bookmarkEnd w:id="8"/>
    </w:p>
    <w:p w14:paraId="183AF2C3">
      <w:pPr>
        <w:numPr>
          <w:ilvl w:val="0"/>
          <w:numId w:val="2"/>
        </w:numPr>
        <w:spacing w:line="360" w:lineRule="auto"/>
        <w:rPr>
          <w:rFonts w:ascii="宋体" w:hAnsi="宋体"/>
          <w:b/>
          <w:color w:val="000000"/>
          <w:sz w:val="24"/>
        </w:rPr>
      </w:pPr>
      <w:r>
        <w:rPr>
          <w:rFonts w:hint="eastAsia" w:ascii="宋体" w:hAnsi="宋体"/>
          <w:bCs/>
          <w:color w:val="000000"/>
          <w:sz w:val="24"/>
        </w:rPr>
        <w:t>项目编号：GDZF-QYGBX-2026-2881535</w:t>
      </w:r>
    </w:p>
    <w:p w14:paraId="287FF410">
      <w:pPr>
        <w:numPr>
          <w:ilvl w:val="0"/>
          <w:numId w:val="2"/>
        </w:numPr>
        <w:spacing w:line="360" w:lineRule="auto"/>
        <w:rPr>
          <w:rFonts w:ascii="宋体" w:hAnsi="宋体"/>
          <w:color w:val="000000"/>
          <w:sz w:val="24"/>
        </w:rPr>
      </w:pPr>
      <w:r>
        <w:rPr>
          <w:rFonts w:hint="eastAsia" w:ascii="宋体" w:hAnsi="宋体"/>
          <w:bCs/>
          <w:color w:val="000000"/>
          <w:sz w:val="24"/>
        </w:rPr>
        <w:t>项目名称：</w:t>
      </w:r>
      <w:r>
        <w:rPr>
          <w:rFonts w:hint="eastAsia" w:ascii="宋体" w:hAnsi="宋体"/>
          <w:bCs/>
          <w:color w:val="000000"/>
          <w:sz w:val="24"/>
          <w:lang w:eastAsia="zh-CN"/>
        </w:rPr>
        <w:t>荔源集团城建西关企业托管组零星作业、零星维修工程年度服务项目</w:t>
      </w:r>
    </w:p>
    <w:p w14:paraId="4FC2DFC1">
      <w:pPr>
        <w:numPr>
          <w:ilvl w:val="0"/>
          <w:numId w:val="2"/>
        </w:numPr>
        <w:spacing w:line="360" w:lineRule="auto"/>
        <w:rPr>
          <w:rFonts w:ascii="宋体" w:hAnsi="宋体"/>
          <w:bCs/>
          <w:color w:val="000000"/>
          <w:sz w:val="24"/>
        </w:rPr>
      </w:pPr>
      <w:r>
        <w:rPr>
          <w:rFonts w:hint="eastAsia" w:ascii="宋体" w:hAnsi="宋体"/>
          <w:bCs/>
          <w:color w:val="000000"/>
          <w:sz w:val="24"/>
        </w:rPr>
        <w:t>采购单位：广州市荔湾区城建开发有限公司</w:t>
      </w:r>
    </w:p>
    <w:p w14:paraId="020ED612">
      <w:pPr>
        <w:spacing w:line="360" w:lineRule="auto"/>
        <w:ind w:left="600" w:firstLine="1440" w:firstLineChars="600"/>
        <w:rPr>
          <w:rFonts w:ascii="宋体" w:hAnsi="宋体"/>
          <w:bCs/>
          <w:color w:val="000000"/>
          <w:sz w:val="24"/>
        </w:rPr>
      </w:pPr>
      <w:r>
        <w:rPr>
          <w:rFonts w:hint="eastAsia" w:ascii="宋体" w:hAnsi="宋体"/>
          <w:bCs/>
          <w:color w:val="000000"/>
          <w:sz w:val="24"/>
        </w:rPr>
        <w:t>广州市荔湾区房地产开发有限公司</w:t>
      </w:r>
    </w:p>
    <w:p w14:paraId="0E3713AF">
      <w:pPr>
        <w:numPr>
          <w:ilvl w:val="0"/>
          <w:numId w:val="2"/>
        </w:numPr>
        <w:spacing w:line="360" w:lineRule="auto"/>
        <w:rPr>
          <w:rFonts w:ascii="宋体" w:hAnsi="宋体"/>
          <w:bCs/>
          <w:color w:val="000000"/>
          <w:sz w:val="24"/>
        </w:rPr>
      </w:pPr>
      <w:r>
        <w:rPr>
          <w:rFonts w:hint="eastAsia" w:ascii="宋体" w:hAnsi="宋体"/>
          <w:bCs/>
          <w:color w:val="000000"/>
          <w:sz w:val="24"/>
        </w:rPr>
        <w:t>项目总预算：人民币</w:t>
      </w:r>
      <w:r>
        <w:rPr>
          <w:rFonts w:hint="eastAsia" w:ascii="宋体" w:hAnsi="宋体"/>
          <w:color w:val="000000"/>
          <w:sz w:val="24"/>
        </w:rPr>
        <w:t>1,400,000.00</w:t>
      </w:r>
      <w:r>
        <w:rPr>
          <w:rFonts w:hint="eastAsia" w:ascii="宋体" w:hAnsi="宋体"/>
          <w:bCs/>
          <w:color w:val="000000"/>
          <w:sz w:val="24"/>
        </w:rPr>
        <w:t>元</w:t>
      </w:r>
    </w:p>
    <w:p w14:paraId="71FADB51">
      <w:pPr>
        <w:numPr>
          <w:ilvl w:val="0"/>
          <w:numId w:val="2"/>
        </w:numPr>
        <w:spacing w:line="360" w:lineRule="auto"/>
        <w:rPr>
          <w:rFonts w:ascii="宋体" w:hAnsi="宋体"/>
          <w:bCs/>
          <w:color w:val="000000"/>
          <w:sz w:val="24"/>
        </w:rPr>
      </w:pPr>
      <w:r>
        <w:rPr>
          <w:rFonts w:hint="eastAsia" w:ascii="宋体" w:hAnsi="宋体"/>
          <w:bCs/>
          <w:color w:val="000000"/>
          <w:sz w:val="24"/>
        </w:rPr>
        <w:t>资金来源：自筹资金</w:t>
      </w:r>
    </w:p>
    <w:p w14:paraId="3FBCB2DA">
      <w:pPr>
        <w:numPr>
          <w:ilvl w:val="0"/>
          <w:numId w:val="2"/>
        </w:numPr>
        <w:spacing w:line="360" w:lineRule="auto"/>
        <w:rPr>
          <w:rFonts w:ascii="宋体" w:hAnsi="宋体"/>
          <w:bCs/>
          <w:color w:val="000000"/>
          <w:sz w:val="24"/>
        </w:rPr>
      </w:pPr>
      <w:r>
        <w:rPr>
          <w:rFonts w:hint="eastAsia" w:ascii="宋体" w:hAnsi="宋体"/>
          <w:bCs/>
          <w:color w:val="000000"/>
          <w:sz w:val="24"/>
        </w:rPr>
        <w:t>项目内容及要求：</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559"/>
        <w:gridCol w:w="1946"/>
        <w:gridCol w:w="1946"/>
        <w:gridCol w:w="1199"/>
        <w:gridCol w:w="1333"/>
        <w:gridCol w:w="1333"/>
      </w:tblGrid>
      <w:tr w14:paraId="52131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9" w:hRule="atLeast"/>
          <w:jc w:val="center"/>
        </w:trPr>
        <w:tc>
          <w:tcPr>
            <w:tcW w:w="336" w:type="pct"/>
            <w:shd w:val="clear" w:color="auto" w:fill="F4F4F4"/>
            <w:vAlign w:val="center"/>
          </w:tcPr>
          <w:p w14:paraId="45263BEC">
            <w:pPr>
              <w:pStyle w:val="3"/>
              <w:autoSpaceDE w:val="0"/>
              <w:autoSpaceDN w:val="0"/>
              <w:jc w:val="center"/>
              <w:rPr>
                <w:rFonts w:hAnsi="宋体"/>
                <w:b/>
                <w:bCs/>
                <w:color w:val="000000"/>
                <w:sz w:val="24"/>
                <w:szCs w:val="24"/>
              </w:rPr>
            </w:pPr>
            <w:bookmarkStart w:id="9" w:name="_Hlk127439424"/>
            <w:r>
              <w:rPr>
                <w:rFonts w:hint="eastAsia" w:hAnsi="宋体"/>
                <w:b/>
                <w:bCs/>
                <w:color w:val="000000"/>
                <w:sz w:val="24"/>
                <w:szCs w:val="24"/>
              </w:rPr>
              <w:t>采购包组</w:t>
            </w:r>
          </w:p>
        </w:tc>
        <w:tc>
          <w:tcPr>
            <w:tcW w:w="1170" w:type="pct"/>
            <w:shd w:val="clear" w:color="auto" w:fill="F4F4F4"/>
            <w:vAlign w:val="center"/>
          </w:tcPr>
          <w:p w14:paraId="275EA8FE">
            <w:pPr>
              <w:pStyle w:val="3"/>
              <w:autoSpaceDE w:val="0"/>
              <w:autoSpaceDN w:val="0"/>
              <w:jc w:val="center"/>
              <w:rPr>
                <w:rFonts w:hint="default" w:hAnsi="宋体" w:eastAsia="宋体"/>
                <w:b/>
                <w:bCs/>
                <w:color w:val="000000"/>
                <w:sz w:val="24"/>
                <w:szCs w:val="24"/>
                <w:lang w:val="en-US" w:eastAsia="zh-CN"/>
              </w:rPr>
            </w:pPr>
            <w:r>
              <w:rPr>
                <w:rFonts w:hint="default" w:hAnsi="宋体" w:eastAsia="宋体"/>
                <w:b/>
                <w:bCs/>
                <w:color w:val="000000"/>
                <w:sz w:val="24"/>
                <w:szCs w:val="24"/>
                <w:lang w:val="en-US" w:eastAsia="zh-CN"/>
              </w:rPr>
              <w:t>合同履约主体</w:t>
            </w:r>
          </w:p>
        </w:tc>
        <w:tc>
          <w:tcPr>
            <w:tcW w:w="1170" w:type="pct"/>
            <w:shd w:val="clear" w:color="auto" w:fill="F4F4F4"/>
            <w:vAlign w:val="center"/>
          </w:tcPr>
          <w:p w14:paraId="66D5A7B2">
            <w:pPr>
              <w:pStyle w:val="3"/>
              <w:autoSpaceDE w:val="0"/>
              <w:autoSpaceDN w:val="0"/>
              <w:jc w:val="center"/>
              <w:rPr>
                <w:rFonts w:hAnsi="宋体"/>
                <w:b/>
                <w:bCs/>
                <w:color w:val="000000"/>
                <w:sz w:val="24"/>
                <w:szCs w:val="24"/>
              </w:rPr>
            </w:pPr>
            <w:r>
              <w:rPr>
                <w:rFonts w:hint="eastAsia" w:hAnsi="宋体"/>
                <w:b/>
                <w:bCs/>
                <w:color w:val="000000"/>
                <w:sz w:val="24"/>
                <w:szCs w:val="24"/>
              </w:rPr>
              <w:t>采购标的</w:t>
            </w:r>
          </w:p>
        </w:tc>
        <w:tc>
          <w:tcPr>
            <w:tcW w:w="721" w:type="pct"/>
            <w:tcBorders>
              <w:left w:val="single" w:color="auto" w:sz="4" w:space="0"/>
              <w:right w:val="single" w:color="auto" w:sz="4" w:space="0"/>
            </w:tcBorders>
            <w:shd w:val="clear" w:color="auto" w:fill="F4F4F4"/>
            <w:vAlign w:val="center"/>
          </w:tcPr>
          <w:p w14:paraId="2D8F4523">
            <w:pPr>
              <w:pStyle w:val="3"/>
              <w:autoSpaceDE w:val="0"/>
              <w:autoSpaceDN w:val="0"/>
              <w:jc w:val="center"/>
              <w:rPr>
                <w:rFonts w:hAnsi="宋体"/>
                <w:b/>
                <w:bCs/>
                <w:color w:val="000000"/>
                <w:sz w:val="24"/>
                <w:szCs w:val="24"/>
              </w:rPr>
            </w:pPr>
            <w:r>
              <w:rPr>
                <w:rFonts w:hint="eastAsia" w:hAnsi="宋体"/>
                <w:b/>
                <w:bCs/>
                <w:color w:val="000000"/>
                <w:sz w:val="24"/>
                <w:szCs w:val="24"/>
              </w:rPr>
              <w:t>技术规格、参数及要求</w:t>
            </w:r>
          </w:p>
        </w:tc>
        <w:tc>
          <w:tcPr>
            <w:tcW w:w="801" w:type="pct"/>
            <w:tcBorders>
              <w:left w:val="single" w:color="auto" w:sz="4" w:space="0"/>
            </w:tcBorders>
            <w:shd w:val="clear" w:color="auto" w:fill="F4F4F4"/>
            <w:vAlign w:val="center"/>
          </w:tcPr>
          <w:p w14:paraId="6C5C11A6">
            <w:pPr>
              <w:pStyle w:val="3"/>
              <w:autoSpaceDE w:val="0"/>
              <w:autoSpaceDN w:val="0"/>
              <w:jc w:val="center"/>
              <w:rPr>
                <w:rFonts w:hAnsi="宋体"/>
                <w:b/>
                <w:bCs/>
                <w:color w:val="000000"/>
                <w:sz w:val="24"/>
                <w:szCs w:val="24"/>
              </w:rPr>
            </w:pPr>
            <w:r>
              <w:rPr>
                <w:rFonts w:hint="eastAsia" w:hAnsi="宋体"/>
                <w:b/>
                <w:bCs/>
                <w:color w:val="000000"/>
                <w:sz w:val="24"/>
                <w:szCs w:val="24"/>
              </w:rPr>
              <w:t>预算（元）</w:t>
            </w:r>
          </w:p>
        </w:tc>
        <w:tc>
          <w:tcPr>
            <w:tcW w:w="801" w:type="pct"/>
            <w:tcBorders>
              <w:left w:val="single" w:color="auto" w:sz="4" w:space="0"/>
              <w:right w:val="single" w:color="auto" w:sz="4" w:space="0"/>
            </w:tcBorders>
            <w:shd w:val="clear" w:color="auto" w:fill="F4F4F4"/>
            <w:vAlign w:val="center"/>
          </w:tcPr>
          <w:p w14:paraId="231E0784">
            <w:pPr>
              <w:pStyle w:val="3"/>
              <w:autoSpaceDE w:val="0"/>
              <w:autoSpaceDN w:val="0"/>
              <w:jc w:val="center"/>
              <w:rPr>
                <w:rFonts w:hAnsi="宋体"/>
                <w:b/>
                <w:bCs/>
                <w:color w:val="000000"/>
                <w:sz w:val="24"/>
                <w:szCs w:val="24"/>
              </w:rPr>
            </w:pPr>
            <w:r>
              <w:rPr>
                <w:rFonts w:hint="eastAsia" w:hAnsi="宋体"/>
                <w:b/>
                <w:bCs/>
                <w:color w:val="000000"/>
                <w:sz w:val="24"/>
                <w:szCs w:val="24"/>
              </w:rPr>
              <w:t>最高限价（元）</w:t>
            </w:r>
          </w:p>
        </w:tc>
      </w:tr>
      <w:tr w14:paraId="1AC3F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4" w:hRule="atLeast"/>
          <w:jc w:val="center"/>
        </w:trPr>
        <w:tc>
          <w:tcPr>
            <w:tcW w:w="336" w:type="pct"/>
            <w:vAlign w:val="center"/>
          </w:tcPr>
          <w:p w14:paraId="4065EA90">
            <w:pPr>
              <w:pStyle w:val="7"/>
              <w:spacing w:before="120" w:beforeLines="50" w:after="120" w:afterLines="50"/>
              <w:jc w:val="center"/>
              <w:rPr>
                <w:sz w:val="24"/>
                <w:szCs w:val="24"/>
              </w:rPr>
            </w:pPr>
            <w:r>
              <w:rPr>
                <w:w w:val="110"/>
                <w:sz w:val="24"/>
                <w:szCs w:val="24"/>
                <w:lang w:val="en-US"/>
              </w:rPr>
              <w:t>1</w:t>
            </w:r>
          </w:p>
        </w:tc>
        <w:tc>
          <w:tcPr>
            <w:tcW w:w="1170" w:type="pct"/>
            <w:vAlign w:val="center"/>
          </w:tcPr>
          <w:p w14:paraId="0C94859A">
            <w:pPr>
              <w:pStyle w:val="7"/>
              <w:spacing w:before="120" w:beforeLines="50" w:after="120" w:afterLines="50"/>
              <w:jc w:val="center"/>
              <w:rPr>
                <w:rFonts w:hint="eastAsia"/>
                <w:sz w:val="24"/>
                <w:szCs w:val="24"/>
              </w:rPr>
            </w:pPr>
            <w:r>
              <w:rPr>
                <w:rFonts w:hint="eastAsia" w:ascii="宋体" w:hAnsi="宋体"/>
                <w:bCs/>
                <w:color w:val="000000"/>
                <w:sz w:val="24"/>
              </w:rPr>
              <w:t>广州市荔湾区城建开发有限公司</w:t>
            </w:r>
          </w:p>
        </w:tc>
        <w:tc>
          <w:tcPr>
            <w:tcW w:w="1170" w:type="pct"/>
            <w:vAlign w:val="center"/>
          </w:tcPr>
          <w:p w14:paraId="20E468D0">
            <w:pPr>
              <w:pStyle w:val="7"/>
              <w:spacing w:before="120" w:beforeLines="50" w:after="120" w:afterLines="50"/>
              <w:jc w:val="center"/>
              <w:rPr>
                <w:sz w:val="24"/>
                <w:szCs w:val="24"/>
              </w:rPr>
            </w:pPr>
            <w:r>
              <w:rPr>
                <w:rFonts w:hint="eastAsia"/>
                <w:sz w:val="24"/>
                <w:szCs w:val="24"/>
              </w:rPr>
              <w:t>荔湾城建公司零星作业、零星维修工程年度服务项目</w:t>
            </w:r>
          </w:p>
        </w:tc>
        <w:tc>
          <w:tcPr>
            <w:tcW w:w="721" w:type="pct"/>
            <w:tcBorders>
              <w:left w:val="single" w:color="auto" w:sz="4" w:space="0"/>
              <w:right w:val="single" w:color="auto" w:sz="4" w:space="0"/>
            </w:tcBorders>
            <w:vAlign w:val="center"/>
          </w:tcPr>
          <w:p w14:paraId="7595A683">
            <w:pPr>
              <w:pStyle w:val="7"/>
              <w:spacing w:before="120" w:beforeLines="50" w:after="120" w:afterLines="50"/>
              <w:jc w:val="center"/>
              <w:rPr>
                <w:w w:val="101"/>
                <w:sz w:val="24"/>
                <w:szCs w:val="24"/>
              </w:rPr>
            </w:pPr>
            <w:r>
              <w:rPr>
                <w:rFonts w:hint="eastAsia"/>
                <w:w w:val="101"/>
                <w:sz w:val="24"/>
                <w:szCs w:val="24"/>
              </w:rPr>
              <w:t>详见第三章</w:t>
            </w:r>
          </w:p>
        </w:tc>
        <w:tc>
          <w:tcPr>
            <w:tcW w:w="801" w:type="pct"/>
            <w:tcBorders>
              <w:left w:val="single" w:color="auto" w:sz="4" w:space="0"/>
            </w:tcBorders>
            <w:vAlign w:val="center"/>
          </w:tcPr>
          <w:p w14:paraId="0921DD37">
            <w:pPr>
              <w:pStyle w:val="7"/>
              <w:spacing w:before="120" w:beforeLines="50" w:after="120" w:afterLines="50"/>
              <w:jc w:val="center"/>
              <w:rPr>
                <w:sz w:val="24"/>
                <w:szCs w:val="24"/>
                <w:lang w:val="en-US"/>
              </w:rPr>
            </w:pPr>
            <w:r>
              <w:rPr>
                <w:rFonts w:hint="eastAsia"/>
                <w:sz w:val="24"/>
                <w:szCs w:val="24"/>
                <w:lang w:val="en-US"/>
              </w:rPr>
              <w:t>600,000.00</w:t>
            </w:r>
          </w:p>
        </w:tc>
        <w:tc>
          <w:tcPr>
            <w:tcW w:w="801" w:type="pct"/>
            <w:tcBorders>
              <w:left w:val="single" w:color="auto" w:sz="4" w:space="0"/>
              <w:right w:val="single" w:color="auto" w:sz="4" w:space="0"/>
            </w:tcBorders>
            <w:vAlign w:val="center"/>
          </w:tcPr>
          <w:p w14:paraId="73303090">
            <w:pPr>
              <w:pStyle w:val="7"/>
              <w:spacing w:before="120" w:beforeLines="50" w:after="120" w:afterLines="50"/>
              <w:jc w:val="center"/>
              <w:rPr>
                <w:sz w:val="24"/>
                <w:szCs w:val="24"/>
                <w:lang w:val="en-US"/>
              </w:rPr>
            </w:pPr>
            <w:r>
              <w:rPr>
                <w:rFonts w:hint="eastAsia"/>
                <w:sz w:val="24"/>
                <w:szCs w:val="24"/>
                <w:lang w:val="en-US"/>
              </w:rPr>
              <w:t>600,000.00</w:t>
            </w:r>
          </w:p>
        </w:tc>
      </w:tr>
      <w:tr w14:paraId="09BF1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4" w:hRule="atLeast"/>
          <w:jc w:val="center"/>
        </w:trPr>
        <w:tc>
          <w:tcPr>
            <w:tcW w:w="336" w:type="pct"/>
            <w:vAlign w:val="center"/>
          </w:tcPr>
          <w:p w14:paraId="6BD73A51">
            <w:pPr>
              <w:pStyle w:val="7"/>
              <w:spacing w:before="120" w:beforeLines="50" w:after="120" w:afterLines="50"/>
              <w:jc w:val="center"/>
              <w:rPr>
                <w:w w:val="110"/>
                <w:sz w:val="24"/>
                <w:szCs w:val="24"/>
                <w:lang w:val="en-US"/>
              </w:rPr>
            </w:pPr>
            <w:r>
              <w:rPr>
                <w:rFonts w:hint="eastAsia"/>
                <w:w w:val="110"/>
                <w:sz w:val="24"/>
                <w:szCs w:val="24"/>
                <w:lang w:val="en-US"/>
              </w:rPr>
              <w:t>2</w:t>
            </w:r>
          </w:p>
        </w:tc>
        <w:tc>
          <w:tcPr>
            <w:tcW w:w="1170" w:type="pct"/>
            <w:vAlign w:val="center"/>
          </w:tcPr>
          <w:p w14:paraId="23F1533C">
            <w:pPr>
              <w:pStyle w:val="7"/>
              <w:spacing w:before="120" w:beforeLines="50" w:after="120" w:afterLines="50"/>
              <w:jc w:val="center"/>
              <w:rPr>
                <w:rFonts w:hint="eastAsia"/>
                <w:sz w:val="24"/>
                <w:szCs w:val="24"/>
              </w:rPr>
            </w:pPr>
            <w:r>
              <w:rPr>
                <w:rFonts w:hint="eastAsia"/>
                <w:sz w:val="24"/>
                <w:szCs w:val="24"/>
              </w:rPr>
              <w:t>广州市荔湾区房地产开发有限公司</w:t>
            </w:r>
          </w:p>
        </w:tc>
        <w:tc>
          <w:tcPr>
            <w:tcW w:w="1170" w:type="pct"/>
            <w:vAlign w:val="center"/>
          </w:tcPr>
          <w:p w14:paraId="3AE52CDD">
            <w:pPr>
              <w:pStyle w:val="7"/>
              <w:spacing w:before="120" w:beforeLines="50" w:after="120" w:afterLines="50"/>
              <w:jc w:val="both"/>
              <w:rPr>
                <w:sz w:val="24"/>
                <w:szCs w:val="24"/>
              </w:rPr>
            </w:pPr>
            <w:r>
              <w:rPr>
                <w:rFonts w:hint="eastAsia"/>
                <w:sz w:val="24"/>
                <w:szCs w:val="24"/>
              </w:rPr>
              <w:t>荔湾房地产公司零星作业、零星维修工程年度服务项目</w:t>
            </w:r>
          </w:p>
        </w:tc>
        <w:tc>
          <w:tcPr>
            <w:tcW w:w="721" w:type="pct"/>
            <w:tcBorders>
              <w:left w:val="single" w:color="auto" w:sz="4" w:space="0"/>
              <w:right w:val="single" w:color="auto" w:sz="4" w:space="0"/>
            </w:tcBorders>
            <w:vAlign w:val="center"/>
          </w:tcPr>
          <w:p w14:paraId="04F6E272">
            <w:pPr>
              <w:pStyle w:val="7"/>
              <w:spacing w:before="120" w:beforeLines="50" w:after="120" w:afterLines="50"/>
              <w:jc w:val="center"/>
              <w:rPr>
                <w:w w:val="101"/>
                <w:sz w:val="24"/>
                <w:szCs w:val="24"/>
              </w:rPr>
            </w:pPr>
            <w:r>
              <w:rPr>
                <w:rFonts w:hint="eastAsia"/>
                <w:w w:val="101"/>
                <w:sz w:val="24"/>
                <w:szCs w:val="24"/>
              </w:rPr>
              <w:t>详见第三章</w:t>
            </w:r>
          </w:p>
        </w:tc>
        <w:tc>
          <w:tcPr>
            <w:tcW w:w="801" w:type="pct"/>
            <w:tcBorders>
              <w:left w:val="single" w:color="auto" w:sz="4" w:space="0"/>
            </w:tcBorders>
            <w:vAlign w:val="center"/>
          </w:tcPr>
          <w:p w14:paraId="0E59DFD2">
            <w:pPr>
              <w:pStyle w:val="7"/>
              <w:spacing w:before="120" w:beforeLines="50" w:after="120" w:afterLines="50"/>
              <w:jc w:val="center"/>
              <w:rPr>
                <w:sz w:val="24"/>
                <w:szCs w:val="24"/>
                <w:lang w:val="en-US"/>
              </w:rPr>
            </w:pPr>
            <w:r>
              <w:rPr>
                <w:rFonts w:hint="eastAsia"/>
                <w:sz w:val="24"/>
                <w:szCs w:val="24"/>
                <w:lang w:val="en-US"/>
              </w:rPr>
              <w:t>800,000.00</w:t>
            </w:r>
          </w:p>
        </w:tc>
        <w:tc>
          <w:tcPr>
            <w:tcW w:w="801" w:type="pct"/>
            <w:tcBorders>
              <w:left w:val="single" w:color="auto" w:sz="4" w:space="0"/>
              <w:right w:val="single" w:color="auto" w:sz="4" w:space="0"/>
            </w:tcBorders>
            <w:vAlign w:val="center"/>
          </w:tcPr>
          <w:p w14:paraId="28EC3BCE">
            <w:pPr>
              <w:pStyle w:val="7"/>
              <w:spacing w:before="120" w:beforeLines="50" w:after="120" w:afterLines="50"/>
              <w:jc w:val="center"/>
              <w:rPr>
                <w:sz w:val="24"/>
                <w:szCs w:val="24"/>
                <w:lang w:val="en-US"/>
              </w:rPr>
            </w:pPr>
            <w:r>
              <w:rPr>
                <w:rFonts w:hint="eastAsia"/>
                <w:sz w:val="24"/>
                <w:szCs w:val="24"/>
                <w:lang w:val="en-US"/>
              </w:rPr>
              <w:t>800,000.00</w:t>
            </w:r>
          </w:p>
        </w:tc>
      </w:tr>
      <w:bookmarkEnd w:id="9"/>
    </w:tbl>
    <w:p w14:paraId="01E3F1BE">
      <w:pPr>
        <w:numPr>
          <w:ilvl w:val="0"/>
          <w:numId w:val="2"/>
        </w:numPr>
        <w:spacing w:line="360" w:lineRule="auto"/>
        <w:rPr>
          <w:rFonts w:ascii="宋体" w:hAnsi="宋体"/>
          <w:bCs/>
          <w:sz w:val="24"/>
        </w:rPr>
      </w:pPr>
      <w:r>
        <w:rPr>
          <w:rFonts w:hint="eastAsia" w:ascii="宋体" w:hAnsi="宋体"/>
          <w:bCs/>
          <w:sz w:val="24"/>
        </w:rPr>
        <w:t>本项目不接受联合体响应。</w:t>
      </w:r>
    </w:p>
    <w:p w14:paraId="20BDC8B6">
      <w:pPr>
        <w:numPr>
          <w:ilvl w:val="0"/>
          <w:numId w:val="2"/>
        </w:numPr>
        <w:spacing w:line="360" w:lineRule="auto"/>
        <w:ind w:left="0" w:firstLine="480" w:firstLineChars="200"/>
        <w:rPr>
          <w:rFonts w:ascii="宋体" w:hAnsi="宋体"/>
          <w:bCs/>
          <w:color w:val="000000"/>
          <w:sz w:val="24"/>
        </w:rPr>
      </w:pPr>
      <w:r>
        <w:rPr>
          <w:rFonts w:hint="eastAsia" w:ascii="宋体" w:hAnsi="宋体"/>
          <w:bCs/>
          <w:sz w:val="24"/>
        </w:rPr>
        <w:t>合同履行期限：</w:t>
      </w:r>
      <w:r>
        <w:rPr>
          <w:rFonts w:ascii="宋体" w:hAnsi="宋体"/>
          <w:bCs/>
          <w:sz w:val="24"/>
        </w:rPr>
        <w:t>合同签订之日起</w:t>
      </w:r>
      <w:r>
        <w:rPr>
          <w:rFonts w:hint="eastAsia" w:ascii="宋体" w:hAnsi="宋体"/>
          <w:bCs/>
          <w:sz w:val="24"/>
        </w:rPr>
        <w:t>24</w:t>
      </w:r>
      <w:r>
        <w:rPr>
          <w:rFonts w:ascii="宋体" w:hAnsi="宋体"/>
          <w:bCs/>
          <w:sz w:val="24"/>
        </w:rPr>
        <w:t>个月，</w:t>
      </w:r>
      <w:r>
        <w:rPr>
          <w:rFonts w:hint="eastAsia" w:ascii="宋体" w:hAnsi="宋体"/>
          <w:bCs/>
          <w:sz w:val="24"/>
        </w:rPr>
        <w:t>或</w:t>
      </w:r>
      <w:r>
        <w:rPr>
          <w:rFonts w:ascii="宋体" w:hAnsi="宋体"/>
          <w:bCs/>
          <w:sz w:val="24"/>
        </w:rPr>
        <w:t>合同期限届满前合同金额支付完毕的则合同自动终止。（最终起始日期以合同实际签订为准）</w:t>
      </w:r>
      <w:r>
        <w:rPr>
          <w:rFonts w:hint="eastAsia" w:ascii="宋体" w:hAnsi="宋体"/>
          <w:bCs/>
          <w:sz w:val="24"/>
        </w:rPr>
        <w:t>。</w:t>
      </w:r>
    </w:p>
    <w:p w14:paraId="2BC9BAEC">
      <w:pPr>
        <w:numPr>
          <w:ilvl w:val="0"/>
          <w:numId w:val="2"/>
        </w:numPr>
        <w:spacing w:line="360" w:lineRule="auto"/>
        <w:ind w:left="0" w:firstLine="480" w:firstLineChars="200"/>
        <w:rPr>
          <w:rFonts w:ascii="宋体" w:hAnsi="宋体"/>
          <w:bCs/>
          <w:color w:val="000000"/>
          <w:sz w:val="24"/>
        </w:rPr>
      </w:pPr>
      <w:r>
        <w:rPr>
          <w:rFonts w:hint="eastAsia" w:ascii="宋体" w:hAnsi="宋体"/>
          <w:bCs/>
          <w:color w:val="000000"/>
          <w:sz w:val="24"/>
        </w:rPr>
        <w:t>本项目允许兼投兼中。</w:t>
      </w:r>
    </w:p>
    <w:p w14:paraId="7514C12E">
      <w:pPr>
        <w:numPr>
          <w:ilvl w:val="0"/>
          <w:numId w:val="1"/>
        </w:numPr>
        <w:spacing w:line="360" w:lineRule="auto"/>
        <w:ind w:left="490" w:hanging="490"/>
        <w:jc w:val="left"/>
        <w:outlineLvl w:val="1"/>
        <w:rPr>
          <w:rFonts w:ascii="宋体" w:hAnsi="宋体"/>
          <w:b/>
          <w:color w:val="000000"/>
          <w:sz w:val="24"/>
        </w:rPr>
      </w:pPr>
      <w:bookmarkStart w:id="10" w:name="_Toc232425070"/>
      <w:bookmarkStart w:id="11" w:name="_Toc96838630"/>
      <w:bookmarkStart w:id="12" w:name="_Toc164171523"/>
      <w:bookmarkStart w:id="13" w:name="_Toc234489570"/>
      <w:r>
        <w:rPr>
          <w:rFonts w:hint="eastAsia" w:ascii="宋体" w:hAnsi="宋体"/>
          <w:b/>
          <w:color w:val="000000"/>
          <w:sz w:val="24"/>
        </w:rPr>
        <w:t>供应商资格要求</w:t>
      </w:r>
      <w:bookmarkEnd w:id="10"/>
      <w:bookmarkEnd w:id="11"/>
      <w:bookmarkEnd w:id="12"/>
      <w:bookmarkEnd w:id="13"/>
      <w:r>
        <w:rPr>
          <w:rFonts w:hint="eastAsia" w:ascii="宋体" w:hAnsi="宋体"/>
          <w:b/>
          <w:color w:val="000000"/>
          <w:sz w:val="24"/>
        </w:rPr>
        <w:t>（适用于所有包组）</w:t>
      </w:r>
    </w:p>
    <w:p w14:paraId="3843EC8F">
      <w:pPr>
        <w:pStyle w:val="8"/>
        <w:widowControl/>
        <w:tabs>
          <w:tab w:val="left" w:pos="1134"/>
        </w:tabs>
        <w:spacing w:line="360" w:lineRule="auto"/>
        <w:ind w:firstLine="480"/>
        <w:rPr>
          <w:rFonts w:ascii="宋体" w:hAnsi="宋体" w:cs="仿宋"/>
          <w:color w:val="000000"/>
          <w:sz w:val="24"/>
        </w:rPr>
      </w:pPr>
      <w:r>
        <w:rPr>
          <w:rFonts w:hint="eastAsia" w:ascii="宋体" w:hAnsi="宋体" w:cs="仿宋"/>
          <w:color w:val="000000"/>
          <w:sz w:val="24"/>
        </w:rPr>
        <w:t>1.具有独立承担民事责任的能力：提供在中华人民共和国境内注册的法人或其他组织的营业执照或事业单位法人证书或社会团体法人登记证书复印件；如国家另有规定的，则从其规定。（分公司响应，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20D704B1">
      <w:pPr>
        <w:pStyle w:val="8"/>
        <w:widowControl/>
        <w:tabs>
          <w:tab w:val="left" w:pos="1134"/>
        </w:tabs>
        <w:spacing w:line="360" w:lineRule="auto"/>
        <w:ind w:firstLine="480"/>
        <w:rPr>
          <w:rFonts w:ascii="宋体" w:hAnsi="宋体" w:cs="仿宋"/>
          <w:color w:val="000000"/>
          <w:sz w:val="24"/>
        </w:rPr>
      </w:pPr>
      <w:r>
        <w:rPr>
          <w:rFonts w:hint="eastAsia" w:ascii="宋体" w:hAnsi="宋体" w:cs="仿宋"/>
          <w:color w:val="000000"/>
          <w:sz w:val="24"/>
        </w:rPr>
        <w:t>2.具有依法缴纳税收和社会保障资金的良好记录：提供《供应商资格声明函》；</w:t>
      </w:r>
    </w:p>
    <w:p w14:paraId="73DBAC80">
      <w:pPr>
        <w:pStyle w:val="8"/>
        <w:widowControl/>
        <w:tabs>
          <w:tab w:val="left" w:pos="1134"/>
        </w:tabs>
        <w:spacing w:line="360" w:lineRule="auto"/>
        <w:ind w:firstLine="480"/>
        <w:rPr>
          <w:rFonts w:ascii="宋体" w:hAnsi="宋体" w:cs="仿宋"/>
          <w:color w:val="000000"/>
          <w:sz w:val="24"/>
        </w:rPr>
      </w:pPr>
      <w:r>
        <w:rPr>
          <w:rFonts w:hint="eastAsia" w:ascii="宋体" w:hAnsi="宋体" w:cs="仿宋"/>
          <w:color w:val="000000"/>
          <w:sz w:val="24"/>
        </w:rPr>
        <w:t>3.具有良好的商业信誉和健全的财务会计制度：提供《供应商资格声明函》；</w:t>
      </w:r>
    </w:p>
    <w:p w14:paraId="4D759F2A">
      <w:pPr>
        <w:pStyle w:val="8"/>
        <w:widowControl/>
        <w:tabs>
          <w:tab w:val="left" w:pos="1134"/>
        </w:tabs>
        <w:spacing w:line="360" w:lineRule="auto"/>
        <w:ind w:firstLine="480"/>
        <w:rPr>
          <w:rFonts w:ascii="宋体" w:hAnsi="宋体" w:cs="仿宋"/>
          <w:color w:val="000000"/>
          <w:sz w:val="24"/>
        </w:rPr>
      </w:pPr>
      <w:r>
        <w:rPr>
          <w:rFonts w:hint="eastAsia" w:ascii="宋体" w:hAnsi="宋体" w:cs="仿宋"/>
          <w:color w:val="000000"/>
          <w:sz w:val="24"/>
        </w:rPr>
        <w:t>4.具有履行合同所必需的设备和专业技术能力：提供《供应商资格声明函》；</w:t>
      </w:r>
    </w:p>
    <w:p w14:paraId="3467E10E">
      <w:pPr>
        <w:pStyle w:val="8"/>
        <w:widowControl/>
        <w:tabs>
          <w:tab w:val="left" w:pos="1134"/>
        </w:tabs>
        <w:spacing w:line="360" w:lineRule="auto"/>
        <w:ind w:firstLine="480"/>
        <w:rPr>
          <w:rFonts w:ascii="宋体" w:hAnsi="宋体" w:cs="仿宋"/>
          <w:color w:val="000000"/>
          <w:sz w:val="24"/>
        </w:rPr>
      </w:pPr>
      <w:r>
        <w:rPr>
          <w:rFonts w:hint="eastAsia" w:ascii="宋体" w:hAnsi="宋体" w:cs="仿宋"/>
          <w:color w:val="000000"/>
          <w:sz w:val="24"/>
        </w:rPr>
        <w:t>5.参加询比活动前3年内，在经营活动中没有重大违法记录：提供《供应商资格声明函》》。</w:t>
      </w:r>
    </w:p>
    <w:p w14:paraId="1031A4EA">
      <w:pPr>
        <w:pStyle w:val="8"/>
        <w:widowControl/>
        <w:wordWrap w:val="0"/>
        <w:spacing w:line="360" w:lineRule="auto"/>
        <w:ind w:firstLine="480"/>
        <w:jc w:val="left"/>
        <w:rPr>
          <w:rFonts w:ascii="宋体" w:hAnsi="宋体" w:cs="仿宋"/>
          <w:color w:val="000000"/>
          <w:sz w:val="24"/>
        </w:rPr>
      </w:pPr>
      <w:r>
        <w:rPr>
          <w:rFonts w:hint="eastAsia" w:ascii="宋体" w:hAnsi="宋体" w:cs="仿宋"/>
          <w:color w:val="000000"/>
          <w:sz w:val="24"/>
        </w:rPr>
        <w:t>6.供应商未被列入“信用中国”网站(https://www.creditchina.gov.cn)“失信被执行人名单”或“重大税收违法失信主体”。（以采购代理机构于响应截止日当天在“信用中国”网站查询结果为准，如相关失信记录已失效，供应商需提供相关证明资料）</w:t>
      </w:r>
    </w:p>
    <w:p w14:paraId="5B905BC7">
      <w:pPr>
        <w:pStyle w:val="8"/>
        <w:widowControl/>
        <w:wordWrap w:val="0"/>
        <w:spacing w:line="360" w:lineRule="auto"/>
        <w:ind w:firstLine="480"/>
        <w:jc w:val="left"/>
        <w:rPr>
          <w:rFonts w:ascii="宋体" w:hAnsi="宋体" w:cs="仿宋"/>
          <w:color w:val="000000"/>
          <w:sz w:val="24"/>
        </w:rPr>
      </w:pPr>
      <w:bookmarkStart w:id="14" w:name="_Hlk129618704"/>
      <w:r>
        <w:rPr>
          <w:rFonts w:hint="eastAsia" w:ascii="宋体" w:hAnsi="宋体" w:cs="仿宋"/>
          <w:color w:val="000000"/>
          <w:sz w:val="24"/>
        </w:rPr>
        <w:t>7.单位负责人为同一人或者存在控股、管理关系的不同单位，不得同时参加本项目的询比。供应商的主要负责人、项目负责人和专职管理人员同时作为本项目其他供应商的主要负责人、项目负责人和专职管理人员的，相关单位均</w:t>
      </w:r>
      <w:bookmarkEnd w:id="14"/>
      <w:r>
        <w:rPr>
          <w:rFonts w:hint="eastAsia" w:ascii="宋体" w:hAnsi="宋体" w:cs="仿宋"/>
          <w:color w:val="000000"/>
          <w:sz w:val="24"/>
        </w:rPr>
        <w:t>不得参加本项目的询比。</w:t>
      </w:r>
    </w:p>
    <w:p w14:paraId="4C1DD907">
      <w:pPr>
        <w:pStyle w:val="8"/>
        <w:widowControl/>
        <w:wordWrap w:val="0"/>
        <w:spacing w:line="360" w:lineRule="auto"/>
        <w:ind w:firstLine="480"/>
        <w:jc w:val="left"/>
        <w:rPr>
          <w:rFonts w:ascii="宋体" w:hAnsi="宋体" w:cs="宋体"/>
          <w:sz w:val="24"/>
        </w:rPr>
      </w:pPr>
      <w:r>
        <w:rPr>
          <w:rFonts w:hint="eastAsia" w:ascii="宋体" w:hAnsi="宋体" w:cs="仿宋"/>
          <w:color w:val="000000"/>
          <w:sz w:val="24"/>
        </w:rPr>
        <w:t>8.</w:t>
      </w:r>
      <w:r>
        <w:rPr>
          <w:rFonts w:hint="eastAsia" w:ascii="宋体" w:hAnsi="宋体" w:cs="宋体"/>
          <w:sz w:val="24"/>
        </w:rPr>
        <w:t>供应商应当具备特定行业法定准入要求，具备承接本工程所需的建筑工程施工总承包三级（或以上）。（如国家另有规定，则适用其规定）</w:t>
      </w:r>
    </w:p>
    <w:p w14:paraId="301BC56C">
      <w:pPr>
        <w:pStyle w:val="8"/>
        <w:widowControl/>
        <w:wordWrap w:val="0"/>
        <w:spacing w:line="360" w:lineRule="auto"/>
        <w:ind w:firstLine="480"/>
        <w:jc w:val="left"/>
        <w:rPr>
          <w:rFonts w:ascii="宋体" w:hAnsi="宋体" w:cs="宋体"/>
          <w:sz w:val="24"/>
        </w:rPr>
      </w:pPr>
      <w:r>
        <w:rPr>
          <w:rFonts w:hint="eastAsia" w:ascii="宋体" w:hAnsi="宋体" w:cs="宋体"/>
          <w:sz w:val="24"/>
        </w:rPr>
        <w:t>9.供应商必须具有有效的建设行政主管部门颁发的《安全生产许可证》。</w:t>
      </w:r>
    </w:p>
    <w:p w14:paraId="34719EF2">
      <w:pPr>
        <w:pStyle w:val="8"/>
        <w:widowControl/>
        <w:wordWrap w:val="0"/>
        <w:spacing w:line="360" w:lineRule="auto"/>
        <w:ind w:firstLine="480"/>
        <w:jc w:val="left"/>
        <w:rPr>
          <w:rFonts w:ascii="宋体" w:hAnsi="宋体" w:cs="宋体"/>
          <w:sz w:val="24"/>
        </w:rPr>
      </w:pPr>
      <w:r>
        <w:rPr>
          <w:rFonts w:hint="eastAsia" w:ascii="宋体" w:hAnsi="宋体" w:cs="仿宋"/>
          <w:color w:val="000000"/>
          <w:sz w:val="24"/>
        </w:rPr>
        <w:t>10.</w:t>
      </w:r>
      <w:r>
        <w:rPr>
          <w:rFonts w:hint="eastAsia" w:ascii="宋体" w:hAnsi="宋体" w:cs="宋体"/>
          <w:sz w:val="24"/>
        </w:rPr>
        <w:t>供应商拟担任本工程项目负责人的人员为：建筑工程专业二级（或以上）注册建造师。</w:t>
      </w:r>
    </w:p>
    <w:p w14:paraId="05EB742C">
      <w:pPr>
        <w:pStyle w:val="8"/>
        <w:widowControl/>
        <w:wordWrap w:val="0"/>
        <w:spacing w:line="360" w:lineRule="auto"/>
        <w:ind w:firstLine="480"/>
        <w:jc w:val="left"/>
        <w:rPr>
          <w:rFonts w:ascii="宋体" w:hAnsi="宋体" w:cs="宋体"/>
          <w:sz w:val="24"/>
        </w:rPr>
      </w:pPr>
      <w:r>
        <w:rPr>
          <w:rFonts w:hint="eastAsia" w:ascii="宋体" w:hAnsi="宋体" w:cs="宋体"/>
          <w:sz w:val="24"/>
        </w:rPr>
        <w:t>注：（1）根据《住房和城乡建设部办公厅关于全面实行一级建造师电子注册证书的通知》（建办市〔2021〕40号），自2022年1月1日起，一级建造师统一使用电子证书，纸质证书作废。广东、北京、福建、四川等地二级建造师已实行电子证书，电子证书下载、签字等具体操作流程可查阅相关文件。根据规定二级建造师纸质证书未作废的，资格审查时不得以供应商未提供电子证书为由，认定供应商资格审查不通过。（2）若供应商提供的注册建造师电子证书超过使用有效期、未在个人签名处手写签名或手写签名与签名图像笔迹存在差异的，资格审查时应通过“全国建筑市场监管公共服务平台”或各省规定的查询渠道查询持证人注册建造师注册信息，注册信息与响应文件所附电子证书一致的，上述情形不影响供应商通过资格审查。评审结束后，若该供应商为成交候选人的，供应商应在招标人规定的时限内提交符合要求的电子证书打印件和持证人出具的知情承诺。供应商未按时提交或提交资料不符合上述要求的，视为放弃成交资格。（3）根据广东省住建厅《关于明确二级建造师注册执业有关问题的通知》（粤建市函〔2023〕469号），二级建造师应在考试取得执业资格的省、自治区、直辖市申请注册，二级注册建造师可随注册企业在全国范围内执业。）</w:t>
      </w:r>
    </w:p>
    <w:p w14:paraId="34D46FB0">
      <w:pPr>
        <w:pStyle w:val="8"/>
        <w:widowControl/>
        <w:wordWrap w:val="0"/>
        <w:spacing w:line="360" w:lineRule="auto"/>
        <w:ind w:firstLine="480"/>
        <w:jc w:val="left"/>
        <w:rPr>
          <w:rFonts w:ascii="宋体" w:hAnsi="宋体" w:cs="宋体"/>
          <w:sz w:val="24"/>
        </w:rPr>
      </w:pPr>
      <w:r>
        <w:rPr>
          <w:rFonts w:hint="eastAsia" w:ascii="宋体" w:hAnsi="宋体" w:cs="宋体"/>
          <w:sz w:val="24"/>
        </w:rPr>
        <w:t>11.项目负责人持有安全生产考核合格证（B类）或建筑施工企业项目负责人安全生产考核合格证书。</w:t>
      </w:r>
    </w:p>
    <w:p w14:paraId="54CD7326">
      <w:pPr>
        <w:pStyle w:val="8"/>
        <w:widowControl/>
        <w:wordWrap w:val="0"/>
        <w:spacing w:line="360" w:lineRule="auto"/>
        <w:ind w:firstLine="480"/>
        <w:jc w:val="left"/>
        <w:rPr>
          <w:rFonts w:ascii="宋体" w:hAnsi="宋体" w:cs="宋体"/>
          <w:sz w:val="24"/>
        </w:rPr>
      </w:pPr>
      <w:r>
        <w:rPr>
          <w:rFonts w:hint="eastAsia" w:ascii="宋体" w:hAnsi="宋体" w:cs="宋体"/>
          <w:sz w:val="24"/>
        </w:rPr>
        <w:t>12.专职安全员须具有安全生产考核合格证（C类）或建筑施工企业专职安全生产管理人员安全生产考核合格证书（C3）。</w:t>
      </w:r>
    </w:p>
    <w:p w14:paraId="68C76C31">
      <w:pPr>
        <w:pStyle w:val="8"/>
        <w:widowControl/>
        <w:wordWrap w:val="0"/>
        <w:spacing w:line="360" w:lineRule="auto"/>
        <w:ind w:firstLine="480"/>
        <w:jc w:val="left"/>
        <w:rPr>
          <w:rFonts w:ascii="宋体" w:hAnsi="宋体" w:cs="宋体"/>
          <w:sz w:val="24"/>
        </w:rPr>
      </w:pPr>
      <w:r>
        <w:rPr>
          <w:rFonts w:hint="eastAsia" w:ascii="宋体" w:hAnsi="宋体" w:cs="宋体"/>
          <w:color w:val="222222"/>
          <w:sz w:val="24"/>
          <w:shd w:val="clear" w:color="auto" w:fill="FFFFFF"/>
        </w:rPr>
        <w:t>13.项目负责人在任职期间不得担任专职安全员，项目专职安全员在任职期间也不得担任项目负责人，项目负责人和安全员不为同一人。</w:t>
      </w:r>
    </w:p>
    <w:p w14:paraId="458E8983">
      <w:pPr>
        <w:pStyle w:val="8"/>
        <w:widowControl/>
        <w:spacing w:line="360" w:lineRule="auto"/>
        <w:ind w:firstLine="480"/>
        <w:jc w:val="left"/>
        <w:rPr>
          <w:rFonts w:ascii="宋体" w:hAnsi="宋体" w:cs="仿宋"/>
          <w:color w:val="000000"/>
          <w:sz w:val="24"/>
        </w:rPr>
      </w:pPr>
      <w:r>
        <w:rPr>
          <w:rFonts w:hint="eastAsia" w:ascii="宋体" w:hAnsi="宋体" w:cs="仿宋"/>
          <w:color w:val="000000"/>
          <w:sz w:val="24"/>
        </w:rPr>
        <w:t>14.项目只接受已登记并获取本项目询比文件的供应商参加询比。</w:t>
      </w:r>
    </w:p>
    <w:p w14:paraId="083E4E25">
      <w:pPr>
        <w:pStyle w:val="8"/>
        <w:widowControl/>
        <w:spacing w:line="360" w:lineRule="auto"/>
        <w:ind w:firstLine="480"/>
        <w:jc w:val="left"/>
        <w:rPr>
          <w:rFonts w:ascii="宋体" w:hAnsi="宋体" w:cs="仿宋"/>
          <w:color w:val="000000"/>
          <w:sz w:val="24"/>
        </w:rPr>
      </w:pPr>
      <w:r>
        <w:rPr>
          <w:rFonts w:hint="eastAsia" w:ascii="宋体" w:hAnsi="宋体" w:cs="仿宋"/>
          <w:color w:val="000000"/>
          <w:sz w:val="24"/>
        </w:rPr>
        <w:t>15.本项目不接受联合体响应。</w:t>
      </w:r>
    </w:p>
    <w:p w14:paraId="594895F7">
      <w:pPr>
        <w:numPr>
          <w:ilvl w:val="0"/>
          <w:numId w:val="1"/>
        </w:numPr>
        <w:spacing w:line="360" w:lineRule="auto"/>
        <w:ind w:left="490" w:hanging="490"/>
        <w:jc w:val="left"/>
        <w:outlineLvl w:val="1"/>
        <w:rPr>
          <w:rFonts w:ascii="宋体" w:hAnsi="宋体"/>
          <w:b/>
          <w:color w:val="000000"/>
          <w:sz w:val="24"/>
        </w:rPr>
      </w:pPr>
      <w:bookmarkStart w:id="15" w:name="_Toc45110373"/>
      <w:bookmarkStart w:id="16" w:name="_Toc35393800"/>
      <w:bookmarkStart w:id="17" w:name="_Toc45110332"/>
      <w:bookmarkStart w:id="18" w:name="_Toc35393631"/>
      <w:bookmarkStart w:id="19" w:name="_Toc96838631"/>
      <w:bookmarkStart w:id="20" w:name="_Toc70437193"/>
      <w:bookmarkStart w:id="21" w:name="_Toc234489571"/>
      <w:bookmarkStart w:id="22" w:name="_Toc232425071"/>
      <w:bookmarkStart w:id="23" w:name="_Toc164171524"/>
      <w:bookmarkStart w:id="24" w:name="_Toc95353500"/>
      <w:r>
        <w:rPr>
          <w:rFonts w:hint="eastAsia" w:ascii="宋体" w:hAnsi="宋体"/>
          <w:b/>
          <w:color w:val="000000"/>
          <w:sz w:val="24"/>
        </w:rPr>
        <w:t>获取</w:t>
      </w:r>
      <w:bookmarkEnd w:id="15"/>
      <w:bookmarkEnd w:id="16"/>
      <w:bookmarkEnd w:id="17"/>
      <w:bookmarkEnd w:id="18"/>
      <w:r>
        <w:rPr>
          <w:rFonts w:hint="eastAsia" w:ascii="宋体" w:hAnsi="宋体"/>
          <w:b/>
          <w:color w:val="000000"/>
          <w:sz w:val="24"/>
        </w:rPr>
        <w:t>询比文件的时间、地点、方式及询比文件售价</w:t>
      </w:r>
      <w:bookmarkEnd w:id="19"/>
      <w:bookmarkEnd w:id="20"/>
      <w:bookmarkEnd w:id="21"/>
      <w:bookmarkEnd w:id="22"/>
      <w:bookmarkEnd w:id="23"/>
      <w:bookmarkEnd w:id="24"/>
      <w:r>
        <w:rPr>
          <w:rFonts w:hint="eastAsia" w:ascii="宋体" w:hAnsi="宋体"/>
          <w:b/>
          <w:color w:val="000000"/>
          <w:sz w:val="24"/>
        </w:rPr>
        <w:t>（适用于所有包组）</w:t>
      </w:r>
    </w:p>
    <w:p w14:paraId="50AE0B3B">
      <w:pPr>
        <w:pStyle w:val="8"/>
        <w:widowControl/>
        <w:numPr>
          <w:ilvl w:val="0"/>
          <w:numId w:val="3"/>
        </w:numPr>
        <w:spacing w:line="360" w:lineRule="auto"/>
        <w:ind w:firstLineChars="0"/>
        <w:jc w:val="left"/>
        <w:rPr>
          <w:rFonts w:ascii="宋体" w:hAnsi="宋体" w:cs="仿宋"/>
          <w:color w:val="000000"/>
          <w:sz w:val="24"/>
        </w:rPr>
      </w:pPr>
      <w:r>
        <w:rPr>
          <w:rFonts w:hint="eastAsia" w:ascii="宋体" w:hAnsi="宋体" w:cs="仿宋"/>
          <w:color w:val="000000"/>
          <w:sz w:val="24"/>
        </w:rPr>
        <w:t>时间：2026年</w:t>
      </w:r>
      <w:r>
        <w:rPr>
          <w:rFonts w:hint="eastAsia" w:ascii="宋体" w:hAnsi="宋体" w:cs="仿宋"/>
          <w:color w:val="000000"/>
          <w:sz w:val="24"/>
          <w:lang w:val="en-US" w:eastAsia="zh-CN"/>
        </w:rPr>
        <w:t>10</w:t>
      </w:r>
      <w:r>
        <w:rPr>
          <w:rFonts w:hint="eastAsia" w:ascii="宋体" w:hAnsi="宋体" w:cs="仿宋"/>
          <w:color w:val="000000"/>
          <w:sz w:val="24"/>
        </w:rPr>
        <w:t>月</w:t>
      </w:r>
      <w:r>
        <w:rPr>
          <w:rFonts w:hint="eastAsia" w:ascii="宋体" w:hAnsi="宋体" w:cs="仿宋"/>
          <w:color w:val="000000"/>
          <w:sz w:val="24"/>
          <w:lang w:val="en-US" w:eastAsia="zh-CN"/>
        </w:rPr>
        <w:t>28</w:t>
      </w:r>
      <w:r>
        <w:rPr>
          <w:rFonts w:hint="eastAsia" w:ascii="宋体" w:hAnsi="宋体" w:cs="仿宋"/>
          <w:color w:val="000000"/>
          <w:sz w:val="24"/>
        </w:rPr>
        <w:t>日至2026年</w:t>
      </w:r>
      <w:r>
        <w:rPr>
          <w:rFonts w:hint="eastAsia" w:ascii="宋体" w:hAnsi="宋体" w:cs="仿宋"/>
          <w:color w:val="000000"/>
          <w:sz w:val="24"/>
          <w:lang w:val="en-US" w:eastAsia="zh-CN"/>
        </w:rPr>
        <w:t>11</w:t>
      </w:r>
      <w:r>
        <w:rPr>
          <w:rFonts w:hint="eastAsia" w:ascii="宋体" w:hAnsi="宋体" w:cs="仿宋"/>
          <w:color w:val="000000"/>
          <w:sz w:val="24"/>
        </w:rPr>
        <w:t>月</w:t>
      </w:r>
      <w:r>
        <w:rPr>
          <w:rFonts w:hint="eastAsia" w:ascii="宋体" w:hAnsi="宋体" w:cs="仿宋"/>
          <w:color w:val="000000"/>
          <w:sz w:val="24"/>
          <w:lang w:val="en-US" w:eastAsia="zh-CN"/>
        </w:rPr>
        <w:t>2</w:t>
      </w:r>
      <w:r>
        <w:rPr>
          <w:rFonts w:hint="eastAsia" w:ascii="宋体" w:hAnsi="宋体" w:cs="仿宋"/>
          <w:color w:val="000000"/>
          <w:sz w:val="24"/>
        </w:rPr>
        <w:t>日，每天上午09:00至12:00，下午14:30至17:30（北京时间，法定节假日除外）。</w:t>
      </w:r>
    </w:p>
    <w:p w14:paraId="3FF1C2DB">
      <w:pPr>
        <w:pStyle w:val="8"/>
        <w:widowControl/>
        <w:numPr>
          <w:ilvl w:val="0"/>
          <w:numId w:val="3"/>
        </w:numPr>
        <w:wordWrap w:val="0"/>
        <w:spacing w:line="360" w:lineRule="auto"/>
        <w:ind w:firstLine="480"/>
        <w:jc w:val="left"/>
        <w:rPr>
          <w:rFonts w:ascii="宋体" w:hAnsi="宋体" w:cs="仿宋"/>
          <w:color w:val="000000"/>
          <w:sz w:val="24"/>
        </w:rPr>
      </w:pPr>
      <w:r>
        <w:rPr>
          <w:rFonts w:hint="eastAsia" w:ascii="宋体" w:hAnsi="宋体" w:cs="仿宋"/>
          <w:color w:val="000000"/>
          <w:sz w:val="24"/>
        </w:rPr>
        <w:t>地点：广州市天河区天河北路663号8栋6楼</w:t>
      </w:r>
    </w:p>
    <w:p w14:paraId="38CD1F08">
      <w:pPr>
        <w:pStyle w:val="8"/>
        <w:widowControl/>
        <w:numPr>
          <w:ilvl w:val="0"/>
          <w:numId w:val="3"/>
        </w:numPr>
        <w:wordWrap w:val="0"/>
        <w:spacing w:line="360" w:lineRule="auto"/>
        <w:ind w:firstLine="480"/>
        <w:jc w:val="left"/>
        <w:rPr>
          <w:rFonts w:ascii="宋体" w:hAnsi="宋体" w:cs="仿宋"/>
          <w:color w:val="000000"/>
          <w:sz w:val="24"/>
        </w:rPr>
      </w:pPr>
      <w:r>
        <w:rPr>
          <w:rFonts w:hint="eastAsia" w:ascii="宋体" w:hAnsi="宋体" w:cs="仿宋"/>
          <w:color w:val="000000"/>
          <w:sz w:val="24"/>
        </w:rPr>
        <w:t>方式：</w:t>
      </w:r>
      <w:r>
        <w:rPr>
          <w:rFonts w:hint="eastAsia" w:ascii="宋体" w:hAnsi="宋体"/>
          <w:color w:val="000000"/>
          <w:sz w:val="24"/>
        </w:rPr>
        <w:t>供应商将填写好的《采购文件发售登记表》、营业执照复印件、法定代表人证明书或法定代表人授权委托书及缴费凭证逐页签章扫描后发送至电子邮箱（czq@gdzefu.com），审核通过后即为登记成功。标书款缴费账号详见“其他补充事宜”</w:t>
      </w:r>
      <w:r>
        <w:rPr>
          <w:rFonts w:hint="eastAsia" w:ascii="宋体" w:hAnsi="宋体" w:cs="仿宋"/>
          <w:color w:val="000000"/>
          <w:sz w:val="24"/>
        </w:rPr>
        <w:t>。</w:t>
      </w:r>
    </w:p>
    <w:p w14:paraId="302C36B8">
      <w:pPr>
        <w:pStyle w:val="8"/>
        <w:widowControl/>
        <w:numPr>
          <w:ilvl w:val="0"/>
          <w:numId w:val="3"/>
        </w:numPr>
        <w:spacing w:line="360" w:lineRule="auto"/>
        <w:ind w:firstLine="480"/>
        <w:jc w:val="left"/>
        <w:rPr>
          <w:rFonts w:ascii="宋体" w:hAnsi="宋体" w:cs="仿宋"/>
          <w:color w:val="000000"/>
          <w:sz w:val="24"/>
        </w:rPr>
      </w:pPr>
      <w:r>
        <w:rPr>
          <w:rFonts w:hint="eastAsia" w:ascii="宋体" w:hAnsi="宋体" w:cs="仿宋"/>
          <w:color w:val="000000"/>
          <w:sz w:val="24"/>
        </w:rPr>
        <w:t>售价：3</w:t>
      </w:r>
      <w:r>
        <w:rPr>
          <w:rFonts w:ascii="宋体" w:hAnsi="宋体" w:cs="仿宋"/>
          <w:color w:val="000000"/>
          <w:sz w:val="24"/>
        </w:rPr>
        <w:t>00</w:t>
      </w:r>
      <w:r>
        <w:rPr>
          <w:rFonts w:hint="eastAsia" w:ascii="宋体" w:hAnsi="宋体" w:cs="仿宋"/>
          <w:color w:val="000000"/>
          <w:sz w:val="24"/>
        </w:rPr>
        <w:t>元（售后不退）。</w:t>
      </w:r>
    </w:p>
    <w:p w14:paraId="2B3C0F41">
      <w:pPr>
        <w:numPr>
          <w:ilvl w:val="0"/>
          <w:numId w:val="1"/>
        </w:numPr>
        <w:spacing w:line="360" w:lineRule="auto"/>
        <w:ind w:left="490" w:hanging="490"/>
        <w:jc w:val="left"/>
        <w:outlineLvl w:val="1"/>
        <w:rPr>
          <w:rFonts w:ascii="宋体" w:hAnsi="宋体"/>
          <w:b/>
          <w:color w:val="000000"/>
          <w:sz w:val="24"/>
        </w:rPr>
      </w:pPr>
      <w:bookmarkStart w:id="25" w:name="_Toc234489572"/>
      <w:bookmarkStart w:id="26" w:name="_Toc232425072"/>
      <w:bookmarkStart w:id="27" w:name="_Toc96838632"/>
      <w:bookmarkStart w:id="28" w:name="_Toc164171525"/>
      <w:r>
        <w:rPr>
          <w:rFonts w:hint="eastAsia" w:ascii="宋体" w:hAnsi="宋体"/>
          <w:b/>
          <w:color w:val="000000"/>
          <w:sz w:val="24"/>
        </w:rPr>
        <w:t>响应文件的递交</w:t>
      </w:r>
      <w:bookmarkEnd w:id="25"/>
      <w:bookmarkEnd w:id="26"/>
      <w:bookmarkEnd w:id="27"/>
      <w:bookmarkEnd w:id="28"/>
      <w:r>
        <w:rPr>
          <w:rFonts w:hint="eastAsia" w:ascii="宋体" w:hAnsi="宋体"/>
          <w:b/>
          <w:color w:val="000000"/>
          <w:sz w:val="24"/>
        </w:rPr>
        <w:t>（适用于所有包组）</w:t>
      </w:r>
    </w:p>
    <w:p w14:paraId="3A22055C">
      <w:pPr>
        <w:pStyle w:val="8"/>
        <w:widowControl/>
        <w:numPr>
          <w:ilvl w:val="0"/>
          <w:numId w:val="4"/>
        </w:numPr>
        <w:spacing w:line="360" w:lineRule="auto"/>
        <w:ind w:firstLineChars="0"/>
        <w:jc w:val="left"/>
        <w:rPr>
          <w:rFonts w:ascii="宋体" w:hAnsi="宋体" w:cs="仿宋"/>
          <w:color w:val="000000"/>
          <w:sz w:val="24"/>
        </w:rPr>
      </w:pPr>
      <w:r>
        <w:rPr>
          <w:rFonts w:hint="eastAsia" w:ascii="宋体" w:hAnsi="宋体" w:cs="仿宋"/>
          <w:color w:val="000000"/>
          <w:sz w:val="24"/>
        </w:rPr>
        <w:t>响应文件</w:t>
      </w:r>
      <w:r>
        <w:rPr>
          <w:rFonts w:ascii="宋体" w:hAnsi="宋体" w:cs="仿宋"/>
          <w:color w:val="000000"/>
          <w:sz w:val="24"/>
        </w:rPr>
        <w:t>递交的截止时间</w:t>
      </w:r>
      <w:r>
        <w:rPr>
          <w:rFonts w:hint="eastAsia" w:ascii="宋体" w:hAnsi="宋体" w:cs="仿宋"/>
          <w:color w:val="000000"/>
          <w:sz w:val="24"/>
        </w:rPr>
        <w:t>：2026年</w:t>
      </w:r>
      <w:r>
        <w:rPr>
          <w:rFonts w:hint="eastAsia" w:ascii="宋体" w:hAnsi="宋体" w:cs="仿宋"/>
          <w:color w:val="000000"/>
          <w:sz w:val="24"/>
          <w:lang w:val="en-US" w:eastAsia="zh-CN"/>
        </w:rPr>
        <w:t>11</w:t>
      </w:r>
      <w:r>
        <w:rPr>
          <w:rFonts w:hint="eastAsia" w:ascii="宋体" w:hAnsi="宋体" w:cs="仿宋"/>
          <w:color w:val="000000"/>
          <w:sz w:val="24"/>
        </w:rPr>
        <w:t>月</w:t>
      </w:r>
      <w:r>
        <w:rPr>
          <w:rFonts w:hint="eastAsia" w:ascii="宋体" w:hAnsi="宋体" w:cs="仿宋"/>
          <w:color w:val="000000"/>
          <w:sz w:val="24"/>
          <w:lang w:val="en-US" w:eastAsia="zh-CN"/>
        </w:rPr>
        <w:t>4</w:t>
      </w:r>
      <w:r>
        <w:rPr>
          <w:rFonts w:hint="eastAsia" w:ascii="宋体" w:hAnsi="宋体" w:cs="仿宋"/>
          <w:color w:val="000000"/>
          <w:sz w:val="24"/>
        </w:rPr>
        <w:t>日</w:t>
      </w:r>
      <w:r>
        <w:rPr>
          <w:rFonts w:hint="eastAsia" w:ascii="宋体" w:hAnsi="宋体" w:cs="仿宋"/>
          <w:color w:val="000000"/>
          <w:sz w:val="24"/>
          <w:lang w:val="en-US" w:eastAsia="zh-CN"/>
        </w:rPr>
        <w:t>9</w:t>
      </w:r>
      <w:r>
        <w:rPr>
          <w:rFonts w:hint="eastAsia" w:ascii="宋体" w:hAnsi="宋体" w:cs="仿宋"/>
          <w:color w:val="000000"/>
          <w:sz w:val="24"/>
        </w:rPr>
        <w:t>时</w:t>
      </w:r>
      <w:r>
        <w:rPr>
          <w:rFonts w:hint="eastAsia" w:ascii="宋体" w:hAnsi="宋体" w:cs="仿宋"/>
          <w:color w:val="000000"/>
          <w:sz w:val="24"/>
          <w:lang w:val="en-US" w:eastAsia="zh-CN"/>
        </w:rPr>
        <w:t>3</w:t>
      </w:r>
      <w:r>
        <w:rPr>
          <w:rFonts w:ascii="宋体" w:hAnsi="宋体" w:cs="仿宋"/>
          <w:color w:val="000000"/>
          <w:sz w:val="24"/>
        </w:rPr>
        <w:t>0</w:t>
      </w:r>
      <w:r>
        <w:rPr>
          <w:rFonts w:hint="eastAsia" w:ascii="宋体" w:hAnsi="宋体" w:cs="仿宋"/>
          <w:color w:val="000000"/>
          <w:sz w:val="24"/>
        </w:rPr>
        <w:t>分。</w:t>
      </w:r>
    </w:p>
    <w:p w14:paraId="46345E9B">
      <w:pPr>
        <w:pStyle w:val="8"/>
        <w:widowControl/>
        <w:numPr>
          <w:ilvl w:val="0"/>
          <w:numId w:val="4"/>
        </w:numPr>
        <w:spacing w:line="360" w:lineRule="auto"/>
        <w:ind w:firstLineChars="0"/>
        <w:jc w:val="left"/>
        <w:rPr>
          <w:rFonts w:ascii="宋体" w:hAnsi="宋体" w:cs="仿宋"/>
          <w:color w:val="000000"/>
          <w:sz w:val="24"/>
        </w:rPr>
      </w:pPr>
      <w:r>
        <w:rPr>
          <w:rFonts w:hint="eastAsia" w:ascii="宋体" w:hAnsi="宋体" w:cs="仿宋"/>
          <w:color w:val="000000"/>
          <w:sz w:val="24"/>
        </w:rPr>
        <w:t>响应文件</w:t>
      </w:r>
      <w:r>
        <w:rPr>
          <w:rFonts w:ascii="宋体" w:hAnsi="宋体" w:cs="仿宋"/>
          <w:color w:val="000000"/>
          <w:sz w:val="24"/>
        </w:rPr>
        <w:t>递交的</w:t>
      </w:r>
      <w:r>
        <w:rPr>
          <w:rFonts w:hint="eastAsia" w:ascii="宋体" w:hAnsi="宋体" w:cs="仿宋"/>
          <w:color w:val="000000"/>
          <w:sz w:val="24"/>
        </w:rPr>
        <w:t>地点：广州市天河区天河北路663号8栋6楼会议室</w:t>
      </w:r>
    </w:p>
    <w:p w14:paraId="621E4563">
      <w:pPr>
        <w:pStyle w:val="8"/>
        <w:widowControl/>
        <w:spacing w:line="360" w:lineRule="auto"/>
        <w:ind w:firstLine="480"/>
        <w:jc w:val="left"/>
        <w:rPr>
          <w:rFonts w:ascii="宋体" w:hAnsi="宋体" w:cs="仿宋"/>
          <w:color w:val="000000"/>
          <w:sz w:val="24"/>
        </w:rPr>
      </w:pPr>
      <w:r>
        <w:rPr>
          <w:rFonts w:hint="eastAsia" w:ascii="宋体" w:hAnsi="宋体" w:cs="仿宋"/>
          <w:color w:val="000000"/>
          <w:sz w:val="24"/>
        </w:rPr>
        <w:t>（备注：（1）</w:t>
      </w:r>
      <w:r>
        <w:rPr>
          <w:rFonts w:ascii="宋体" w:hAnsi="宋体" w:cs="仿宋"/>
          <w:color w:val="000000"/>
          <w:sz w:val="24"/>
        </w:rPr>
        <w:t>逾期送达的或者未送达指定地点的</w:t>
      </w:r>
      <w:r>
        <w:rPr>
          <w:rFonts w:hint="eastAsia" w:ascii="宋体" w:hAnsi="宋体" w:cs="仿宋"/>
          <w:color w:val="000000"/>
          <w:sz w:val="24"/>
        </w:rPr>
        <w:t>响应文件</w:t>
      </w:r>
      <w:r>
        <w:rPr>
          <w:rFonts w:ascii="宋体" w:hAnsi="宋体" w:cs="仿宋"/>
          <w:color w:val="000000"/>
          <w:sz w:val="24"/>
        </w:rPr>
        <w:t>，采购人</w:t>
      </w:r>
      <w:r>
        <w:rPr>
          <w:rFonts w:hint="eastAsia" w:ascii="宋体" w:hAnsi="宋体" w:cs="仿宋"/>
          <w:color w:val="000000"/>
          <w:sz w:val="24"/>
        </w:rPr>
        <w:t>或采购代理机构将</w:t>
      </w:r>
      <w:r>
        <w:rPr>
          <w:rFonts w:ascii="宋体" w:hAnsi="宋体" w:cs="仿宋"/>
          <w:color w:val="000000"/>
          <w:sz w:val="24"/>
        </w:rPr>
        <w:t>不予受理</w:t>
      </w:r>
      <w:r>
        <w:rPr>
          <w:rFonts w:hint="eastAsia" w:ascii="宋体" w:hAnsi="宋体" w:cs="仿宋"/>
          <w:color w:val="000000"/>
          <w:sz w:val="24"/>
        </w:rPr>
        <w:t>。（2）采用邮寄方式递交响应文件的，响应文件须于响应文件递交截止时间前送达采购代理机构指定接收地点；供应商应同步将供应商名称、项目名称、联系人、联系电话、快递单号等完整信息发送至采购代理机构指定联系人邮箱备案。因邮寄路途延误、包装破损、文件丢失、错投、未及时送达等一切风险及后果，均由供应商自行承担。）</w:t>
      </w:r>
    </w:p>
    <w:p w14:paraId="3E58C214">
      <w:pPr>
        <w:pStyle w:val="8"/>
        <w:widowControl/>
        <w:numPr>
          <w:ilvl w:val="0"/>
          <w:numId w:val="4"/>
        </w:numPr>
        <w:spacing w:line="360" w:lineRule="auto"/>
        <w:ind w:firstLineChars="0"/>
        <w:jc w:val="left"/>
        <w:rPr>
          <w:rFonts w:ascii="宋体" w:hAnsi="宋体" w:cs="仿宋"/>
          <w:color w:val="000000"/>
          <w:sz w:val="24"/>
        </w:rPr>
      </w:pPr>
      <w:r>
        <w:rPr>
          <w:rFonts w:hint="eastAsia" w:ascii="宋体" w:hAnsi="宋体" w:cs="仿宋"/>
          <w:color w:val="000000"/>
          <w:sz w:val="24"/>
        </w:rPr>
        <w:t>供应商需递交的文件资料要求：详见项目询比文件的相关要求。</w:t>
      </w:r>
    </w:p>
    <w:p w14:paraId="6E1A4E4F">
      <w:pPr>
        <w:pStyle w:val="8"/>
        <w:widowControl/>
        <w:numPr>
          <w:ilvl w:val="0"/>
          <w:numId w:val="4"/>
        </w:numPr>
        <w:spacing w:line="360" w:lineRule="auto"/>
        <w:ind w:firstLineChars="0"/>
        <w:jc w:val="left"/>
        <w:rPr>
          <w:rFonts w:ascii="宋体" w:hAnsi="宋体" w:cs="仿宋"/>
          <w:color w:val="000000"/>
          <w:sz w:val="24"/>
        </w:rPr>
      </w:pPr>
      <w:r>
        <w:rPr>
          <w:rFonts w:hint="eastAsia" w:ascii="宋体" w:hAnsi="宋体" w:cs="仿宋"/>
          <w:color w:val="000000"/>
          <w:sz w:val="24"/>
        </w:rPr>
        <w:t>按要求递交响应文件并通过资格审查的有效供应商不足3家的，本项目采购失败，采购人重新发布采购公告。</w:t>
      </w:r>
    </w:p>
    <w:p w14:paraId="023B0CC3">
      <w:pPr>
        <w:numPr>
          <w:ilvl w:val="0"/>
          <w:numId w:val="1"/>
        </w:numPr>
        <w:spacing w:line="360" w:lineRule="auto"/>
        <w:ind w:left="490" w:hanging="490"/>
        <w:jc w:val="left"/>
        <w:outlineLvl w:val="1"/>
        <w:rPr>
          <w:rFonts w:ascii="宋体" w:hAnsi="宋体"/>
          <w:bCs/>
          <w:color w:val="000000"/>
          <w:sz w:val="24"/>
        </w:rPr>
      </w:pPr>
      <w:bookmarkStart w:id="29" w:name="_Toc164171526"/>
      <w:bookmarkStart w:id="30" w:name="_Toc234489573"/>
      <w:bookmarkStart w:id="31" w:name="_Toc232425073"/>
      <w:bookmarkStart w:id="32" w:name="_Toc96838633"/>
      <w:r>
        <w:rPr>
          <w:rFonts w:hint="eastAsia" w:ascii="宋体" w:hAnsi="宋体"/>
          <w:b/>
          <w:color w:val="000000"/>
          <w:sz w:val="24"/>
        </w:rPr>
        <w:t>其他补充事宜</w:t>
      </w:r>
      <w:bookmarkEnd w:id="29"/>
      <w:bookmarkEnd w:id="30"/>
      <w:bookmarkEnd w:id="31"/>
      <w:bookmarkEnd w:id="32"/>
      <w:r>
        <w:rPr>
          <w:rFonts w:hint="eastAsia" w:ascii="宋体" w:hAnsi="宋体"/>
          <w:b/>
          <w:color w:val="000000"/>
          <w:sz w:val="24"/>
        </w:rPr>
        <w:t>（适用于所有包组）</w:t>
      </w:r>
    </w:p>
    <w:p w14:paraId="2E654339">
      <w:pPr>
        <w:pStyle w:val="8"/>
        <w:widowControl/>
        <w:numPr>
          <w:ilvl w:val="0"/>
          <w:numId w:val="5"/>
        </w:numPr>
        <w:wordWrap w:val="0"/>
        <w:spacing w:line="360" w:lineRule="auto"/>
        <w:ind w:firstLineChars="0"/>
        <w:jc w:val="left"/>
        <w:rPr>
          <w:rFonts w:ascii="宋体" w:hAnsi="宋体" w:cs="仿宋"/>
          <w:color w:val="000000"/>
          <w:sz w:val="24"/>
        </w:rPr>
      </w:pPr>
      <w:r>
        <w:rPr>
          <w:rFonts w:hint="eastAsia" w:ascii="宋体" w:hAnsi="宋体" w:cs="仿宋"/>
          <w:color w:val="000000"/>
          <w:sz w:val="24"/>
        </w:rPr>
        <w:t>公告发布媒介：中国招标投标公共服务平台（http://www.cebpubservice.com/）</w:t>
      </w:r>
      <w:r>
        <w:rPr>
          <w:rFonts w:hint="eastAsia" w:ascii="宋体" w:hAnsi="宋体" w:cs="仿宋"/>
          <w:color w:val="000000"/>
          <w:sz w:val="24"/>
          <w:lang w:eastAsia="zh-CN"/>
        </w:rPr>
        <w:t>、</w:t>
      </w:r>
      <w:r>
        <w:rPr>
          <w:rFonts w:hint="eastAsia" w:ascii="宋体" w:hAnsi="宋体" w:cs="仿宋"/>
          <w:color w:val="000000"/>
          <w:sz w:val="24"/>
        </w:rPr>
        <w:t>广东泽福管理咨询有限公司官网（https://www.gdzefu.com/）</w:t>
      </w:r>
      <w:r>
        <w:rPr>
          <w:rFonts w:hint="eastAsia" w:ascii="宋体" w:hAnsi="宋体" w:cs="仿宋"/>
          <w:color w:val="000000"/>
          <w:sz w:val="24"/>
          <w:lang w:val="en-US" w:eastAsia="zh-CN"/>
        </w:rPr>
        <w:t>及</w:t>
      </w:r>
      <w:r>
        <w:rPr>
          <w:rFonts w:hint="eastAsia" w:ascii="宋体" w:hAnsi="宋体" w:cs="仿宋"/>
          <w:color w:val="000000"/>
          <w:sz w:val="24"/>
        </w:rPr>
        <w:t>广州国企阳光采购信息发布平台（https://ygcg.gzggzy.cn/p92/index.html）。本公告在各媒体发布的文本如有不同之处，以在中国招标投标公共服务平台发布的文本为准。</w:t>
      </w:r>
    </w:p>
    <w:p w14:paraId="7DD0A5E4">
      <w:pPr>
        <w:pStyle w:val="8"/>
        <w:widowControl/>
        <w:numPr>
          <w:ilvl w:val="0"/>
          <w:numId w:val="5"/>
        </w:numPr>
        <w:spacing w:line="360" w:lineRule="auto"/>
        <w:ind w:firstLineChars="0"/>
        <w:jc w:val="left"/>
        <w:rPr>
          <w:rFonts w:ascii="宋体" w:hAnsi="宋体" w:cs="仿宋"/>
          <w:color w:val="000000"/>
          <w:sz w:val="24"/>
        </w:rPr>
      </w:pPr>
      <w:r>
        <w:rPr>
          <w:rFonts w:hint="eastAsia" w:ascii="宋体" w:hAnsi="宋体" w:cs="仿宋"/>
          <w:color w:val="000000"/>
          <w:sz w:val="24"/>
        </w:rPr>
        <w:t>除上述媒介之外我方不会在其他任何网站、论坛等媒体上发布该项目公告，对于非法转载、篡改采购信息内容的组织或个人，我方保留追究其法律责任的权利。</w:t>
      </w:r>
    </w:p>
    <w:p w14:paraId="487917E9">
      <w:pPr>
        <w:pStyle w:val="8"/>
        <w:widowControl/>
        <w:numPr>
          <w:ilvl w:val="0"/>
          <w:numId w:val="5"/>
        </w:numPr>
        <w:spacing w:line="360" w:lineRule="auto"/>
        <w:ind w:firstLineChars="0"/>
        <w:jc w:val="left"/>
        <w:rPr>
          <w:rFonts w:ascii="宋体" w:hAnsi="宋体" w:cs="仿宋"/>
          <w:color w:val="000000"/>
          <w:sz w:val="24"/>
        </w:rPr>
      </w:pPr>
      <w:r>
        <w:rPr>
          <w:rFonts w:hint="eastAsia" w:ascii="宋体" w:hAnsi="宋体" w:cs="仿宋"/>
          <w:color w:val="000000"/>
          <w:sz w:val="24"/>
        </w:rPr>
        <w:t>获取询比文件请汇款至以下账户：</w:t>
      </w:r>
    </w:p>
    <w:p w14:paraId="689717B0">
      <w:pPr>
        <w:pStyle w:val="8"/>
        <w:widowControl/>
        <w:tabs>
          <w:tab w:val="left" w:pos="312"/>
        </w:tabs>
        <w:spacing w:line="360" w:lineRule="auto"/>
        <w:ind w:left="420" w:firstLine="480"/>
        <w:jc w:val="left"/>
        <w:rPr>
          <w:rFonts w:ascii="宋体" w:hAnsi="宋体" w:cs="仿宋"/>
          <w:color w:val="000000"/>
          <w:sz w:val="24"/>
        </w:rPr>
      </w:pPr>
      <w:r>
        <w:rPr>
          <w:rFonts w:hint="eastAsia" w:ascii="宋体" w:hAnsi="宋体" w:cs="仿宋"/>
          <w:color w:val="000000"/>
          <w:sz w:val="24"/>
        </w:rPr>
        <w:t xml:space="preserve">户  名：广东泽福管理咨询有限公司 </w:t>
      </w:r>
    </w:p>
    <w:p w14:paraId="0774B72C">
      <w:pPr>
        <w:pStyle w:val="8"/>
        <w:widowControl/>
        <w:tabs>
          <w:tab w:val="left" w:pos="312"/>
        </w:tabs>
        <w:spacing w:line="360" w:lineRule="auto"/>
        <w:ind w:left="420" w:firstLine="480"/>
        <w:jc w:val="left"/>
        <w:rPr>
          <w:rFonts w:ascii="宋体" w:hAnsi="宋体" w:cs="仿宋"/>
          <w:color w:val="000000"/>
          <w:sz w:val="24"/>
        </w:rPr>
      </w:pPr>
      <w:r>
        <w:rPr>
          <w:rFonts w:hint="eastAsia" w:ascii="宋体" w:hAnsi="宋体" w:cs="仿宋"/>
          <w:color w:val="000000"/>
          <w:sz w:val="24"/>
        </w:rPr>
        <w:t>开户行：兴业银行股份有限公司广州天河北支行</w:t>
      </w:r>
    </w:p>
    <w:p w14:paraId="23A3CC9B">
      <w:pPr>
        <w:pStyle w:val="8"/>
        <w:widowControl/>
        <w:tabs>
          <w:tab w:val="left" w:pos="312"/>
        </w:tabs>
        <w:spacing w:line="360" w:lineRule="auto"/>
        <w:ind w:left="420" w:firstLine="480"/>
        <w:jc w:val="left"/>
        <w:rPr>
          <w:rFonts w:ascii="宋体" w:hAnsi="宋体" w:cs="仿宋"/>
          <w:color w:val="000000"/>
          <w:sz w:val="24"/>
        </w:rPr>
      </w:pPr>
      <w:r>
        <w:rPr>
          <w:rFonts w:hint="eastAsia" w:ascii="宋体" w:hAnsi="宋体" w:cs="仿宋"/>
          <w:color w:val="000000"/>
          <w:sz w:val="24"/>
        </w:rPr>
        <w:t>账  号：</w:t>
      </w:r>
      <w:r>
        <w:rPr>
          <w:rFonts w:ascii="宋体" w:hAnsi="宋体" w:cs="仿宋"/>
          <w:color w:val="000000"/>
          <w:sz w:val="24"/>
        </w:rPr>
        <w:t>391040100100339356</w:t>
      </w:r>
    </w:p>
    <w:p w14:paraId="5DED23EF">
      <w:pPr>
        <w:pStyle w:val="8"/>
        <w:widowControl/>
        <w:tabs>
          <w:tab w:val="left" w:pos="312"/>
        </w:tabs>
        <w:spacing w:line="360" w:lineRule="auto"/>
        <w:ind w:left="420" w:firstLine="482"/>
        <w:jc w:val="left"/>
        <w:rPr>
          <w:rFonts w:ascii="宋体" w:hAnsi="宋体" w:cs="仿宋"/>
          <w:b/>
          <w:bCs/>
          <w:color w:val="000000"/>
          <w:sz w:val="24"/>
        </w:rPr>
      </w:pPr>
      <w:r>
        <w:rPr>
          <w:rFonts w:hint="eastAsia" w:ascii="宋体" w:hAnsi="宋体" w:cs="仿宋"/>
          <w:b/>
          <w:bCs/>
          <w:color w:val="000000"/>
          <w:sz w:val="24"/>
        </w:rPr>
        <w:t>注：仅接受对公转账，汇款时并请备注项目简称</w:t>
      </w:r>
    </w:p>
    <w:p w14:paraId="6D88688E">
      <w:pPr>
        <w:numPr>
          <w:ilvl w:val="0"/>
          <w:numId w:val="1"/>
        </w:numPr>
        <w:spacing w:line="360" w:lineRule="auto"/>
        <w:ind w:left="490" w:hanging="490"/>
        <w:jc w:val="left"/>
        <w:outlineLvl w:val="1"/>
        <w:rPr>
          <w:rFonts w:ascii="宋体" w:hAnsi="宋体"/>
          <w:b/>
          <w:color w:val="000000"/>
          <w:sz w:val="24"/>
        </w:rPr>
      </w:pPr>
      <w:bookmarkStart w:id="33" w:name="_Toc96838634"/>
      <w:bookmarkStart w:id="34" w:name="_Toc164171527"/>
      <w:bookmarkStart w:id="35" w:name="_Toc234489574"/>
      <w:bookmarkStart w:id="36" w:name="_Toc232425074"/>
      <w:r>
        <w:rPr>
          <w:rFonts w:hint="eastAsia" w:ascii="宋体" w:hAnsi="宋体"/>
          <w:b/>
          <w:color w:val="000000"/>
          <w:sz w:val="24"/>
        </w:rPr>
        <w:t>联系方式</w:t>
      </w:r>
      <w:bookmarkEnd w:id="33"/>
      <w:bookmarkEnd w:id="34"/>
      <w:bookmarkEnd w:id="35"/>
      <w:bookmarkEnd w:id="36"/>
    </w:p>
    <w:p w14:paraId="251FFC89">
      <w:pPr>
        <w:spacing w:line="300" w:lineRule="auto"/>
        <w:ind w:firstLine="482" w:firstLineChars="200"/>
        <w:rPr>
          <w:rFonts w:ascii="宋体" w:hAnsi="宋体"/>
          <w:b/>
          <w:color w:val="000000"/>
          <w:sz w:val="24"/>
        </w:rPr>
      </w:pPr>
      <w:r>
        <w:rPr>
          <w:rFonts w:hint="eastAsia" w:ascii="宋体" w:hAnsi="宋体"/>
          <w:b/>
          <w:color w:val="000000"/>
          <w:sz w:val="24"/>
        </w:rPr>
        <w:t>1.采购人信息</w:t>
      </w:r>
    </w:p>
    <w:p w14:paraId="5727CB71">
      <w:pPr>
        <w:spacing w:line="300" w:lineRule="auto"/>
        <w:ind w:firstLine="720" w:firstLineChars="300"/>
        <w:rPr>
          <w:rFonts w:ascii="宋体" w:hAnsi="宋体"/>
          <w:bCs/>
          <w:color w:val="000000"/>
          <w:sz w:val="24"/>
        </w:rPr>
      </w:pPr>
      <w:r>
        <w:rPr>
          <w:rFonts w:hint="eastAsia" w:ascii="宋体" w:hAnsi="宋体"/>
          <w:bCs/>
          <w:color w:val="000000"/>
          <w:sz w:val="24"/>
        </w:rPr>
        <w:t>名    称：广州市荔湾区城建开发有限公司</w:t>
      </w:r>
    </w:p>
    <w:p w14:paraId="2CB48651">
      <w:pPr>
        <w:spacing w:line="300" w:lineRule="auto"/>
        <w:ind w:firstLine="720" w:firstLineChars="300"/>
        <w:rPr>
          <w:rFonts w:ascii="宋体" w:hAnsi="宋体"/>
          <w:color w:val="000000"/>
          <w:sz w:val="24"/>
        </w:rPr>
      </w:pPr>
      <w:r>
        <w:rPr>
          <w:rFonts w:hint="eastAsia" w:ascii="宋体" w:hAnsi="宋体"/>
          <w:bCs/>
          <w:color w:val="000000"/>
          <w:sz w:val="24"/>
        </w:rPr>
        <w:t xml:space="preserve">地 </w:t>
      </w:r>
      <w:r>
        <w:rPr>
          <w:rFonts w:ascii="宋体" w:hAnsi="宋体"/>
          <w:bCs/>
          <w:color w:val="000000"/>
          <w:sz w:val="24"/>
        </w:rPr>
        <w:t xml:space="preserve">   </w:t>
      </w:r>
      <w:r>
        <w:rPr>
          <w:rFonts w:hint="eastAsia" w:ascii="宋体" w:hAnsi="宋体"/>
          <w:bCs/>
          <w:color w:val="000000"/>
          <w:sz w:val="24"/>
        </w:rPr>
        <w:t>址：广州市荔湾区悦成路5号301房</w:t>
      </w:r>
    </w:p>
    <w:p w14:paraId="2491AA38">
      <w:pPr>
        <w:spacing w:line="300" w:lineRule="auto"/>
        <w:ind w:firstLine="720" w:firstLineChars="300"/>
        <w:rPr>
          <w:rFonts w:ascii="宋体" w:hAnsi="宋体"/>
          <w:bCs/>
          <w:color w:val="000000"/>
          <w:sz w:val="24"/>
        </w:rPr>
      </w:pPr>
      <w:r>
        <w:rPr>
          <w:rFonts w:hint="eastAsia" w:ascii="宋体" w:hAnsi="宋体"/>
          <w:bCs/>
          <w:color w:val="000000"/>
          <w:sz w:val="24"/>
        </w:rPr>
        <w:t>名    称：广州市荔湾区房地产开发有限公司</w:t>
      </w:r>
    </w:p>
    <w:p w14:paraId="033BE331">
      <w:pPr>
        <w:spacing w:line="300" w:lineRule="auto"/>
        <w:ind w:firstLine="720" w:firstLineChars="300"/>
        <w:rPr>
          <w:rFonts w:ascii="宋体" w:hAnsi="宋体"/>
          <w:bCs/>
          <w:color w:val="000000"/>
          <w:sz w:val="24"/>
        </w:rPr>
      </w:pPr>
      <w:r>
        <w:rPr>
          <w:rFonts w:hint="eastAsia" w:ascii="宋体" w:hAnsi="宋体"/>
          <w:bCs/>
          <w:color w:val="000000"/>
          <w:sz w:val="24"/>
        </w:rPr>
        <w:t xml:space="preserve">地 </w:t>
      </w:r>
      <w:r>
        <w:rPr>
          <w:rFonts w:ascii="宋体" w:hAnsi="宋体"/>
          <w:bCs/>
          <w:color w:val="000000"/>
          <w:sz w:val="24"/>
        </w:rPr>
        <w:t xml:space="preserve">   </w:t>
      </w:r>
      <w:r>
        <w:rPr>
          <w:rFonts w:hint="eastAsia" w:ascii="宋体" w:hAnsi="宋体"/>
          <w:bCs/>
          <w:color w:val="000000"/>
          <w:sz w:val="24"/>
        </w:rPr>
        <w:t>址：</w:t>
      </w:r>
      <w:r>
        <w:rPr>
          <w:rFonts w:hint="eastAsia" w:ascii="宋体" w:hAnsi="宋体"/>
          <w:color w:val="000000"/>
          <w:sz w:val="24"/>
        </w:rPr>
        <w:t>广州市荔湾区悦成路5号301房</w:t>
      </w:r>
    </w:p>
    <w:p w14:paraId="2B876ECC">
      <w:pPr>
        <w:spacing w:line="300" w:lineRule="auto"/>
        <w:ind w:firstLine="720" w:firstLineChars="300"/>
        <w:rPr>
          <w:rFonts w:ascii="宋体" w:hAnsi="宋体"/>
          <w:color w:val="000000"/>
          <w:sz w:val="24"/>
        </w:rPr>
      </w:pPr>
    </w:p>
    <w:p w14:paraId="05B25119">
      <w:pPr>
        <w:spacing w:line="300" w:lineRule="auto"/>
        <w:ind w:firstLine="482" w:firstLineChars="200"/>
        <w:rPr>
          <w:rFonts w:ascii="宋体" w:hAnsi="宋体" w:cs="仿宋_GB2312"/>
          <w:b/>
          <w:bCs/>
          <w:color w:val="000000"/>
          <w:sz w:val="24"/>
        </w:rPr>
      </w:pPr>
      <w:bookmarkStart w:id="37" w:name="_Toc70437200"/>
      <w:bookmarkStart w:id="38" w:name="_Toc45110339"/>
      <w:bookmarkStart w:id="39" w:name="_Toc35393638"/>
      <w:bookmarkStart w:id="40" w:name="_Toc45110380"/>
      <w:bookmarkStart w:id="41" w:name="_Toc35393807"/>
      <w:bookmarkStart w:id="42" w:name="_Toc28359097"/>
      <w:bookmarkStart w:id="43" w:name="_Toc28359020"/>
      <w:r>
        <w:rPr>
          <w:rFonts w:hint="eastAsia" w:ascii="宋体" w:hAnsi="宋体"/>
          <w:b/>
          <w:color w:val="000000"/>
          <w:sz w:val="24"/>
        </w:rPr>
        <w:t>2.采购代理机构信息</w:t>
      </w:r>
      <w:bookmarkEnd w:id="37"/>
      <w:bookmarkEnd w:id="38"/>
      <w:bookmarkEnd w:id="39"/>
      <w:bookmarkEnd w:id="40"/>
      <w:bookmarkEnd w:id="41"/>
      <w:bookmarkEnd w:id="42"/>
      <w:bookmarkEnd w:id="43"/>
    </w:p>
    <w:p w14:paraId="24DDCD0D">
      <w:pPr>
        <w:spacing w:line="300" w:lineRule="auto"/>
        <w:ind w:firstLine="720" w:firstLineChars="300"/>
        <w:jc w:val="left"/>
        <w:rPr>
          <w:rFonts w:ascii="宋体" w:hAnsi="宋体"/>
          <w:bCs/>
          <w:color w:val="000000"/>
          <w:sz w:val="24"/>
        </w:rPr>
      </w:pPr>
      <w:r>
        <w:rPr>
          <w:rFonts w:hint="eastAsia" w:ascii="宋体" w:hAnsi="宋体"/>
          <w:bCs/>
          <w:color w:val="000000"/>
          <w:sz w:val="24"/>
        </w:rPr>
        <w:t>名    称：广东泽福管理咨询有限公司</w:t>
      </w:r>
    </w:p>
    <w:p w14:paraId="6C104290">
      <w:pPr>
        <w:spacing w:line="300" w:lineRule="auto"/>
        <w:ind w:firstLine="720" w:firstLineChars="300"/>
        <w:jc w:val="left"/>
        <w:rPr>
          <w:rFonts w:ascii="宋体" w:hAnsi="宋体"/>
          <w:bCs/>
          <w:color w:val="000000"/>
          <w:sz w:val="24"/>
        </w:rPr>
      </w:pPr>
      <w:r>
        <w:rPr>
          <w:rFonts w:hint="eastAsia" w:ascii="宋体" w:hAnsi="宋体"/>
          <w:bCs/>
          <w:color w:val="000000"/>
          <w:sz w:val="24"/>
        </w:rPr>
        <w:t xml:space="preserve">地 </w:t>
      </w:r>
      <w:r>
        <w:rPr>
          <w:rFonts w:ascii="宋体" w:hAnsi="宋体"/>
          <w:bCs/>
          <w:color w:val="000000"/>
          <w:sz w:val="24"/>
        </w:rPr>
        <w:t xml:space="preserve">   </w:t>
      </w:r>
      <w:r>
        <w:rPr>
          <w:rFonts w:hint="eastAsia" w:ascii="宋体" w:hAnsi="宋体"/>
          <w:bCs/>
          <w:color w:val="000000"/>
          <w:sz w:val="24"/>
        </w:rPr>
        <w:t>址：广州市天河区天河北路663号8栋6楼</w:t>
      </w:r>
    </w:p>
    <w:p w14:paraId="46D67C28">
      <w:pPr>
        <w:spacing w:line="300" w:lineRule="auto"/>
        <w:ind w:firstLine="720" w:firstLineChars="300"/>
        <w:jc w:val="left"/>
        <w:rPr>
          <w:rFonts w:ascii="宋体" w:hAnsi="宋体"/>
          <w:bCs/>
          <w:color w:val="000000"/>
          <w:sz w:val="24"/>
        </w:rPr>
      </w:pPr>
      <w:r>
        <w:rPr>
          <w:rFonts w:hint="eastAsia" w:ascii="宋体" w:hAnsi="宋体"/>
          <w:bCs/>
          <w:color w:val="000000"/>
          <w:sz w:val="24"/>
        </w:rPr>
        <w:t xml:space="preserve">联系方式：蔡工 020-31383588、18124260197 </w:t>
      </w:r>
    </w:p>
    <w:p w14:paraId="2D65EF76">
      <w:pPr>
        <w:spacing w:line="300" w:lineRule="auto"/>
        <w:ind w:firstLine="482" w:firstLineChars="200"/>
        <w:rPr>
          <w:rFonts w:ascii="宋体" w:hAnsi="宋体" w:cs="仿宋_GB2312"/>
          <w:b/>
          <w:bCs/>
          <w:color w:val="000000"/>
          <w:sz w:val="24"/>
        </w:rPr>
      </w:pPr>
      <w:bookmarkStart w:id="44" w:name="_Toc28359021"/>
      <w:bookmarkStart w:id="45" w:name="_Toc70437201"/>
      <w:bookmarkStart w:id="46" w:name="_Toc28359098"/>
      <w:bookmarkStart w:id="47" w:name="_Toc45110340"/>
      <w:bookmarkStart w:id="48" w:name="_Toc45110381"/>
      <w:bookmarkStart w:id="49" w:name="_Toc35393808"/>
      <w:bookmarkStart w:id="50" w:name="_Toc35393639"/>
      <w:r>
        <w:rPr>
          <w:rFonts w:hint="eastAsia" w:ascii="宋体" w:hAnsi="宋体"/>
          <w:b/>
          <w:color w:val="000000"/>
          <w:sz w:val="24"/>
        </w:rPr>
        <w:t>3.项目联系方式</w:t>
      </w:r>
      <w:bookmarkEnd w:id="44"/>
      <w:bookmarkEnd w:id="45"/>
      <w:bookmarkEnd w:id="46"/>
      <w:bookmarkEnd w:id="47"/>
      <w:bookmarkEnd w:id="48"/>
      <w:bookmarkEnd w:id="49"/>
      <w:bookmarkEnd w:id="50"/>
    </w:p>
    <w:p w14:paraId="3AA04F0B">
      <w:pPr>
        <w:spacing w:line="300" w:lineRule="auto"/>
        <w:ind w:firstLine="720" w:firstLineChars="300"/>
        <w:jc w:val="left"/>
        <w:rPr>
          <w:rFonts w:ascii="宋体" w:hAnsi="宋体"/>
          <w:bCs/>
          <w:color w:val="000000"/>
          <w:sz w:val="24"/>
        </w:rPr>
      </w:pPr>
      <w:r>
        <w:rPr>
          <w:rFonts w:hint="eastAsia" w:ascii="宋体" w:hAnsi="宋体"/>
          <w:bCs/>
          <w:color w:val="000000"/>
          <w:sz w:val="24"/>
        </w:rPr>
        <w:t>项目联系人：蔡工</w:t>
      </w:r>
    </w:p>
    <w:p w14:paraId="33053648">
      <w:pPr>
        <w:adjustRightInd w:val="0"/>
        <w:spacing w:line="300" w:lineRule="auto"/>
        <w:ind w:firstLine="720" w:firstLineChars="300"/>
        <w:jc w:val="left"/>
        <w:rPr>
          <w:rFonts w:ascii="宋体" w:hAnsi="宋体"/>
          <w:bCs/>
          <w:color w:val="000000"/>
          <w:sz w:val="24"/>
        </w:rPr>
      </w:pPr>
      <w:r>
        <w:rPr>
          <w:rFonts w:hint="eastAsia" w:ascii="宋体" w:hAnsi="宋体"/>
          <w:bCs/>
          <w:color w:val="000000"/>
          <w:sz w:val="24"/>
        </w:rPr>
        <w:t xml:space="preserve">电 </w:t>
      </w:r>
      <w:r>
        <w:rPr>
          <w:rFonts w:ascii="宋体" w:hAnsi="宋体"/>
          <w:bCs/>
          <w:color w:val="000000"/>
          <w:sz w:val="24"/>
        </w:rPr>
        <w:t xml:space="preserve">   </w:t>
      </w:r>
      <w:r>
        <w:rPr>
          <w:rFonts w:hint="eastAsia" w:ascii="宋体" w:hAnsi="宋体"/>
          <w:bCs/>
          <w:color w:val="000000"/>
          <w:sz w:val="24"/>
        </w:rPr>
        <w:t xml:space="preserve">  话：020-31383588、18124260197 </w:t>
      </w:r>
    </w:p>
    <w:p w14:paraId="6A004776">
      <w:pPr>
        <w:adjustRightInd w:val="0"/>
        <w:spacing w:line="300" w:lineRule="auto"/>
        <w:ind w:firstLine="480" w:firstLineChars="200"/>
        <w:jc w:val="right"/>
        <w:rPr>
          <w:rFonts w:ascii="宋体" w:hAnsi="宋体"/>
          <w:bCs/>
          <w:color w:val="000000"/>
          <w:sz w:val="24"/>
        </w:rPr>
      </w:pPr>
      <w:r>
        <w:rPr>
          <w:rFonts w:hint="eastAsia" w:ascii="宋体" w:hAnsi="宋体"/>
          <w:bCs/>
          <w:color w:val="000000"/>
          <w:sz w:val="24"/>
        </w:rPr>
        <w:t>采购人：广州市荔湾区城建开发有限公司</w:t>
      </w:r>
    </w:p>
    <w:p w14:paraId="27C27BDF">
      <w:pPr>
        <w:adjustRightInd w:val="0"/>
        <w:spacing w:line="300" w:lineRule="auto"/>
        <w:ind w:firstLine="480" w:firstLineChars="200"/>
        <w:jc w:val="right"/>
        <w:rPr>
          <w:rFonts w:ascii="宋体" w:hAnsi="宋体"/>
          <w:bCs/>
          <w:color w:val="000000"/>
          <w:sz w:val="24"/>
        </w:rPr>
      </w:pPr>
      <w:r>
        <w:rPr>
          <w:rFonts w:hint="eastAsia" w:ascii="宋体" w:hAnsi="宋体"/>
          <w:bCs/>
          <w:color w:val="000000"/>
          <w:sz w:val="24"/>
        </w:rPr>
        <w:t>广州市荔湾区房地产开发有限公司</w:t>
      </w:r>
    </w:p>
    <w:p w14:paraId="6B16D31B">
      <w:pPr>
        <w:adjustRightInd w:val="0"/>
        <w:spacing w:line="300" w:lineRule="auto"/>
        <w:ind w:firstLine="480" w:firstLineChars="200"/>
        <w:jc w:val="right"/>
        <w:rPr>
          <w:rFonts w:ascii="宋体" w:hAnsi="宋体"/>
          <w:bCs/>
          <w:color w:val="000000"/>
          <w:sz w:val="24"/>
        </w:rPr>
      </w:pPr>
      <w:r>
        <w:rPr>
          <w:rFonts w:hint="eastAsia" w:ascii="宋体" w:hAnsi="宋体"/>
          <w:bCs/>
          <w:color w:val="000000"/>
          <w:sz w:val="24"/>
        </w:rPr>
        <w:t>采购代理机构：广东泽福管理咨询有限公司</w:t>
      </w:r>
    </w:p>
    <w:p w14:paraId="505532E4">
      <w:pPr>
        <w:adjustRightInd w:val="0"/>
        <w:spacing w:line="300" w:lineRule="auto"/>
        <w:ind w:firstLine="480" w:firstLineChars="200"/>
        <w:jc w:val="right"/>
        <w:rPr>
          <w:rFonts w:ascii="宋体" w:hAnsi="宋体" w:cs="宋体"/>
          <w:b/>
          <w:color w:val="000000"/>
          <w:kern w:val="0"/>
          <w:sz w:val="24"/>
        </w:rPr>
      </w:pPr>
      <w:r>
        <w:rPr>
          <w:rFonts w:hint="eastAsia" w:ascii="宋体" w:hAnsi="宋体"/>
          <w:bCs/>
          <w:color w:val="000000"/>
          <w:sz w:val="24"/>
        </w:rPr>
        <w:t xml:space="preserve"> 2026年</w:t>
      </w:r>
      <w:r>
        <w:rPr>
          <w:rFonts w:hint="eastAsia" w:ascii="宋体" w:hAnsi="宋体" w:cs="仿宋"/>
          <w:color w:val="000000"/>
          <w:sz w:val="24"/>
          <w:lang w:val="en-US" w:eastAsia="zh-CN"/>
        </w:rPr>
        <w:t>10</w:t>
      </w:r>
      <w:r>
        <w:rPr>
          <w:rFonts w:hint="eastAsia" w:ascii="宋体" w:hAnsi="宋体" w:cs="仿宋"/>
          <w:color w:val="000000"/>
          <w:sz w:val="24"/>
        </w:rPr>
        <w:t>月</w:t>
      </w:r>
      <w:r>
        <w:rPr>
          <w:rFonts w:hint="eastAsia" w:ascii="宋体" w:hAnsi="宋体"/>
          <w:bCs/>
          <w:color w:val="000000"/>
          <w:sz w:val="24"/>
          <w:lang w:val="en-US" w:eastAsia="zh-CN"/>
        </w:rPr>
        <w:t>27</w:t>
      </w:r>
      <w:r>
        <w:rPr>
          <w:rFonts w:hint="eastAsia" w:ascii="宋体" w:hAnsi="宋体"/>
          <w:bCs/>
          <w:color w:val="000000"/>
          <w:sz w:val="24"/>
        </w:rPr>
        <w:t>日</w:t>
      </w:r>
      <w:r>
        <w:rPr>
          <w:rFonts w:hint="eastAsia" w:ascii="宋体" w:hAnsi="宋体" w:cs="宋体"/>
          <w:b/>
          <w:color w:val="000000"/>
          <w:kern w:val="0"/>
          <w:sz w:val="24"/>
        </w:rPr>
        <w:br w:type="page"/>
      </w:r>
    </w:p>
    <w:p w14:paraId="6F8E461E">
      <w:pPr>
        <w:spacing w:line="440" w:lineRule="exact"/>
        <w:rPr>
          <w:rFonts w:ascii="宋体" w:hAnsi="宋体" w:cs="宋体"/>
          <w:b/>
          <w:color w:val="000000"/>
          <w:kern w:val="0"/>
          <w:sz w:val="24"/>
        </w:rPr>
      </w:pPr>
      <w:r>
        <w:rPr>
          <w:rFonts w:hint="eastAsia" w:ascii="宋体" w:hAnsi="宋体" w:cs="宋体"/>
          <w:b/>
          <w:color w:val="000000"/>
          <w:kern w:val="0"/>
          <w:sz w:val="24"/>
        </w:rPr>
        <w:t>附件一</w:t>
      </w:r>
      <w:r>
        <w:rPr>
          <w:rFonts w:ascii="宋体" w:hAnsi="宋体" w:cs="宋体"/>
          <w:b/>
          <w:color w:val="000000"/>
          <w:kern w:val="0"/>
          <w:sz w:val="24"/>
        </w:rPr>
        <w:t>：</w:t>
      </w:r>
      <w:r>
        <w:rPr>
          <w:rFonts w:hint="eastAsia" w:ascii="宋体" w:hAnsi="宋体" w:cs="宋体"/>
          <w:b/>
          <w:color w:val="000000"/>
          <w:kern w:val="0"/>
          <w:sz w:val="24"/>
        </w:rPr>
        <w:t>采购文件发售登记表</w:t>
      </w:r>
    </w:p>
    <w:p w14:paraId="4024DF50">
      <w:pPr>
        <w:adjustRightInd w:val="0"/>
        <w:snapToGrid w:val="0"/>
        <w:spacing w:before="120" w:beforeLines="50" w:after="120" w:afterLines="50" w:line="440" w:lineRule="exact"/>
        <w:jc w:val="center"/>
        <w:rPr>
          <w:rFonts w:ascii="宋体" w:hAnsi="宋体" w:cs="宋体"/>
          <w:b/>
          <w:bCs/>
          <w:sz w:val="24"/>
        </w:rPr>
      </w:pPr>
      <w:r>
        <w:rPr>
          <w:rFonts w:hint="eastAsia" w:ascii="宋体" w:hAnsi="宋体" w:cs="宋体"/>
          <w:b/>
          <w:bCs/>
          <w:sz w:val="24"/>
        </w:rPr>
        <w:t>采购文件发售登记表</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5"/>
        <w:gridCol w:w="1860"/>
        <w:gridCol w:w="2011"/>
        <w:gridCol w:w="2396"/>
      </w:tblGrid>
      <w:tr w14:paraId="23FC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23" w:type="pct"/>
            <w:vAlign w:val="center"/>
          </w:tcPr>
          <w:p w14:paraId="6197E7FC">
            <w:pPr>
              <w:adjustRightInd w:val="0"/>
              <w:snapToGrid w:val="0"/>
              <w:spacing w:line="400" w:lineRule="exact"/>
              <w:ind w:left="24" w:right="24"/>
              <w:jc w:val="center"/>
              <w:rPr>
                <w:rFonts w:ascii="宋体" w:hAnsi="宋体" w:cs="宋体"/>
                <w:bCs/>
                <w:szCs w:val="21"/>
              </w:rPr>
            </w:pPr>
            <w:r>
              <w:rPr>
                <w:rFonts w:hint="eastAsia" w:ascii="宋体" w:hAnsi="宋体" w:cs="宋体"/>
                <w:szCs w:val="21"/>
              </w:rPr>
              <w:t>采购代理机构编号</w:t>
            </w:r>
          </w:p>
        </w:tc>
        <w:tc>
          <w:tcPr>
            <w:tcW w:w="3677" w:type="pct"/>
            <w:gridSpan w:val="3"/>
            <w:vAlign w:val="center"/>
          </w:tcPr>
          <w:p w14:paraId="1BABAC47">
            <w:pPr>
              <w:autoSpaceDE w:val="0"/>
              <w:autoSpaceDN w:val="0"/>
              <w:adjustRightInd w:val="0"/>
              <w:spacing w:line="400" w:lineRule="exact"/>
              <w:ind w:left="24" w:right="24"/>
              <w:rPr>
                <w:rFonts w:ascii="宋体" w:hAnsi="宋体" w:cs="宋体"/>
                <w:kern w:val="0"/>
                <w:szCs w:val="21"/>
              </w:rPr>
            </w:pPr>
            <w:r>
              <w:rPr>
                <w:rFonts w:hint="eastAsia" w:ascii="宋体" w:hAnsi="宋体" w:cs="宋体"/>
                <w:kern w:val="0"/>
                <w:szCs w:val="21"/>
              </w:rPr>
              <w:t xml:space="preserve"> GDZF-QYGBX-2026-2881535</w:t>
            </w:r>
          </w:p>
        </w:tc>
      </w:tr>
      <w:tr w14:paraId="281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23" w:type="pct"/>
            <w:vAlign w:val="center"/>
          </w:tcPr>
          <w:p w14:paraId="39D0DB3C">
            <w:pPr>
              <w:adjustRightInd w:val="0"/>
              <w:snapToGrid w:val="0"/>
              <w:spacing w:line="400" w:lineRule="exact"/>
              <w:ind w:left="24" w:right="24"/>
              <w:jc w:val="center"/>
              <w:rPr>
                <w:rFonts w:ascii="宋体" w:hAnsi="宋体" w:cs="宋体"/>
                <w:bCs/>
                <w:szCs w:val="21"/>
              </w:rPr>
            </w:pPr>
            <w:r>
              <w:rPr>
                <w:rFonts w:hint="eastAsia" w:ascii="宋体" w:hAnsi="宋体" w:cs="宋体"/>
                <w:szCs w:val="21"/>
              </w:rPr>
              <w:t>项目名称</w:t>
            </w:r>
          </w:p>
        </w:tc>
        <w:tc>
          <w:tcPr>
            <w:tcW w:w="3677" w:type="pct"/>
            <w:gridSpan w:val="3"/>
            <w:vAlign w:val="center"/>
          </w:tcPr>
          <w:p w14:paraId="1C774EA9">
            <w:pPr>
              <w:adjustRightInd w:val="0"/>
              <w:snapToGrid w:val="0"/>
              <w:spacing w:line="400" w:lineRule="exact"/>
              <w:ind w:left="24" w:right="24"/>
              <w:rPr>
                <w:rFonts w:hint="eastAsia" w:ascii="宋体" w:hAnsi="宋体" w:eastAsia="宋体" w:cs="宋体"/>
                <w:szCs w:val="21"/>
                <w:lang w:eastAsia="zh-CN"/>
              </w:rPr>
            </w:pPr>
            <w:r>
              <w:rPr>
                <w:rFonts w:hint="eastAsia" w:ascii="宋体" w:hAnsi="宋体" w:cs="宋体"/>
                <w:kern w:val="0"/>
                <w:szCs w:val="21"/>
                <w:lang w:eastAsia="zh-CN"/>
              </w:rPr>
              <w:t>荔源集团城建西关企业托管组零星作业、零星维修工程年度服务项目</w:t>
            </w:r>
          </w:p>
        </w:tc>
      </w:tr>
      <w:tr w14:paraId="0CED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23" w:type="pct"/>
            <w:vAlign w:val="center"/>
          </w:tcPr>
          <w:p w14:paraId="40F31CD8">
            <w:pPr>
              <w:adjustRightInd w:val="0"/>
              <w:snapToGrid w:val="0"/>
              <w:spacing w:line="400" w:lineRule="exact"/>
              <w:ind w:left="24" w:right="24"/>
              <w:jc w:val="center"/>
              <w:rPr>
                <w:rFonts w:ascii="宋体" w:hAnsi="宋体" w:cs="宋体"/>
                <w:bCs/>
                <w:szCs w:val="21"/>
              </w:rPr>
            </w:pPr>
            <w:r>
              <w:rPr>
                <w:rFonts w:hint="eastAsia" w:ascii="宋体" w:hAnsi="宋体" w:cs="宋体"/>
                <w:szCs w:val="21"/>
              </w:rPr>
              <w:t>获取采购文件单位名称（盖章）</w:t>
            </w:r>
          </w:p>
        </w:tc>
        <w:tc>
          <w:tcPr>
            <w:tcW w:w="3677" w:type="pct"/>
            <w:gridSpan w:val="3"/>
            <w:vAlign w:val="center"/>
          </w:tcPr>
          <w:p w14:paraId="49A653E6">
            <w:pPr>
              <w:adjustRightInd w:val="0"/>
              <w:snapToGrid w:val="0"/>
              <w:spacing w:line="400" w:lineRule="exact"/>
              <w:ind w:left="24" w:right="24"/>
              <w:rPr>
                <w:rFonts w:ascii="宋体" w:hAnsi="宋体" w:cs="宋体"/>
                <w:b/>
                <w:bCs/>
                <w:szCs w:val="21"/>
              </w:rPr>
            </w:pPr>
          </w:p>
        </w:tc>
      </w:tr>
      <w:tr w14:paraId="214F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23" w:type="pct"/>
            <w:vAlign w:val="center"/>
          </w:tcPr>
          <w:p w14:paraId="0D3C0BD9">
            <w:pPr>
              <w:adjustRightInd w:val="0"/>
              <w:snapToGrid w:val="0"/>
              <w:spacing w:line="400" w:lineRule="exact"/>
              <w:ind w:left="24" w:right="24"/>
              <w:jc w:val="center"/>
              <w:rPr>
                <w:rFonts w:ascii="宋体" w:hAnsi="宋体" w:cs="宋体"/>
                <w:bCs/>
                <w:szCs w:val="21"/>
              </w:rPr>
            </w:pPr>
            <w:r>
              <w:rPr>
                <w:rFonts w:hint="eastAsia" w:ascii="宋体" w:hAnsi="宋体" w:cs="宋体"/>
                <w:szCs w:val="21"/>
              </w:rPr>
              <w:t>单位地址</w:t>
            </w:r>
          </w:p>
        </w:tc>
        <w:tc>
          <w:tcPr>
            <w:tcW w:w="3677" w:type="pct"/>
            <w:gridSpan w:val="3"/>
            <w:vAlign w:val="center"/>
          </w:tcPr>
          <w:p w14:paraId="539F4CBD">
            <w:pPr>
              <w:adjustRightInd w:val="0"/>
              <w:snapToGrid w:val="0"/>
              <w:spacing w:line="400" w:lineRule="exact"/>
              <w:ind w:left="24" w:right="24"/>
              <w:rPr>
                <w:rFonts w:ascii="宋体" w:hAnsi="宋体" w:cs="宋体"/>
                <w:b/>
                <w:bCs/>
                <w:szCs w:val="21"/>
              </w:rPr>
            </w:pPr>
          </w:p>
        </w:tc>
      </w:tr>
      <w:tr w14:paraId="55A1D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23" w:type="pct"/>
            <w:vAlign w:val="center"/>
          </w:tcPr>
          <w:p w14:paraId="0B4799A2">
            <w:pPr>
              <w:adjustRightInd w:val="0"/>
              <w:snapToGrid w:val="0"/>
              <w:spacing w:line="400" w:lineRule="exact"/>
              <w:ind w:left="24" w:right="24"/>
              <w:jc w:val="center"/>
              <w:rPr>
                <w:rFonts w:ascii="宋体" w:hAnsi="宋体" w:cs="宋体"/>
                <w:szCs w:val="21"/>
              </w:rPr>
            </w:pPr>
            <w:r>
              <w:rPr>
                <w:rFonts w:hint="eastAsia" w:ascii="宋体" w:hAnsi="宋体" w:cs="宋体"/>
                <w:szCs w:val="21"/>
              </w:rPr>
              <w:t>统一社会信用代码</w:t>
            </w:r>
          </w:p>
        </w:tc>
        <w:tc>
          <w:tcPr>
            <w:tcW w:w="3677" w:type="pct"/>
            <w:gridSpan w:val="3"/>
            <w:vAlign w:val="center"/>
          </w:tcPr>
          <w:p w14:paraId="54DDA222">
            <w:pPr>
              <w:adjustRightInd w:val="0"/>
              <w:snapToGrid w:val="0"/>
              <w:spacing w:line="400" w:lineRule="exact"/>
              <w:ind w:left="24" w:right="24"/>
              <w:rPr>
                <w:rFonts w:ascii="宋体" w:hAnsi="宋体" w:cs="宋体"/>
                <w:b/>
                <w:bCs/>
                <w:szCs w:val="21"/>
              </w:rPr>
            </w:pPr>
          </w:p>
        </w:tc>
      </w:tr>
      <w:tr w14:paraId="0214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23" w:type="pct"/>
            <w:vAlign w:val="center"/>
          </w:tcPr>
          <w:p w14:paraId="3D50EC62">
            <w:pPr>
              <w:adjustRightInd w:val="0"/>
              <w:snapToGrid w:val="0"/>
              <w:spacing w:line="400" w:lineRule="exact"/>
              <w:ind w:left="24" w:right="24"/>
              <w:jc w:val="center"/>
              <w:rPr>
                <w:rFonts w:ascii="宋体" w:hAnsi="宋体" w:cs="宋体"/>
                <w:szCs w:val="21"/>
              </w:rPr>
            </w:pPr>
            <w:r>
              <w:rPr>
                <w:rFonts w:hint="eastAsia" w:ascii="宋体" w:hAnsi="宋体" w:cs="宋体"/>
                <w:szCs w:val="21"/>
              </w:rPr>
              <w:t>响应包组</w:t>
            </w:r>
          </w:p>
        </w:tc>
        <w:tc>
          <w:tcPr>
            <w:tcW w:w="3677" w:type="pct"/>
            <w:gridSpan w:val="3"/>
            <w:vAlign w:val="center"/>
          </w:tcPr>
          <w:p w14:paraId="64894B22">
            <w:pPr>
              <w:adjustRightInd w:val="0"/>
              <w:snapToGrid w:val="0"/>
              <w:spacing w:line="400" w:lineRule="exact"/>
              <w:ind w:left="24" w:right="24"/>
              <w:rPr>
                <w:rFonts w:ascii="宋体" w:hAnsi="宋体" w:cs="宋体"/>
                <w:b/>
                <w:bCs/>
                <w:szCs w:val="21"/>
              </w:rPr>
            </w:pPr>
          </w:p>
        </w:tc>
      </w:tr>
      <w:tr w14:paraId="0DE6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000" w:type="pct"/>
            <w:gridSpan w:val="4"/>
            <w:vAlign w:val="center"/>
          </w:tcPr>
          <w:p w14:paraId="5F16EF49">
            <w:pPr>
              <w:adjustRightInd w:val="0"/>
              <w:snapToGrid w:val="0"/>
              <w:spacing w:line="400" w:lineRule="exact"/>
              <w:ind w:left="24" w:right="24"/>
              <w:jc w:val="center"/>
              <w:rPr>
                <w:rFonts w:ascii="宋体" w:hAnsi="宋体" w:cs="宋体"/>
                <w:b/>
                <w:bCs/>
                <w:szCs w:val="21"/>
              </w:rPr>
            </w:pPr>
            <w:r>
              <w:rPr>
                <w:rFonts w:hint="eastAsia" w:ascii="宋体" w:hAnsi="宋体" w:cs="宋体"/>
                <w:b/>
                <w:szCs w:val="21"/>
              </w:rPr>
              <w:t>项目联系人信息</w:t>
            </w:r>
          </w:p>
        </w:tc>
      </w:tr>
      <w:tr w14:paraId="7CB6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23" w:type="pct"/>
            <w:vAlign w:val="center"/>
          </w:tcPr>
          <w:p w14:paraId="65B67DFF">
            <w:pPr>
              <w:adjustRightInd w:val="0"/>
              <w:snapToGrid w:val="0"/>
              <w:spacing w:line="400" w:lineRule="exact"/>
              <w:ind w:left="24" w:right="24"/>
              <w:jc w:val="center"/>
              <w:rPr>
                <w:rFonts w:ascii="宋体" w:hAnsi="宋体" w:cs="宋体"/>
                <w:bCs/>
                <w:szCs w:val="21"/>
              </w:rPr>
            </w:pPr>
            <w:r>
              <w:rPr>
                <w:rFonts w:hint="eastAsia" w:ascii="宋体" w:hAnsi="宋体" w:cs="宋体"/>
                <w:szCs w:val="21"/>
              </w:rPr>
              <w:t>姓名</w:t>
            </w:r>
          </w:p>
        </w:tc>
        <w:tc>
          <w:tcPr>
            <w:tcW w:w="1091" w:type="pct"/>
            <w:vAlign w:val="center"/>
          </w:tcPr>
          <w:p w14:paraId="250C8FCE">
            <w:pPr>
              <w:adjustRightInd w:val="0"/>
              <w:snapToGrid w:val="0"/>
              <w:spacing w:line="400" w:lineRule="exact"/>
              <w:ind w:left="24" w:right="24"/>
              <w:jc w:val="center"/>
              <w:rPr>
                <w:rFonts w:ascii="宋体" w:hAnsi="宋体" w:cs="宋体"/>
                <w:bCs/>
                <w:szCs w:val="21"/>
              </w:rPr>
            </w:pPr>
          </w:p>
        </w:tc>
        <w:tc>
          <w:tcPr>
            <w:tcW w:w="1180" w:type="pct"/>
            <w:vAlign w:val="center"/>
          </w:tcPr>
          <w:p w14:paraId="6DF5A873">
            <w:pPr>
              <w:adjustRightInd w:val="0"/>
              <w:snapToGrid w:val="0"/>
              <w:spacing w:line="400" w:lineRule="exact"/>
              <w:ind w:left="24" w:right="24"/>
              <w:jc w:val="center"/>
              <w:rPr>
                <w:rFonts w:ascii="宋体" w:hAnsi="宋体" w:cs="宋体"/>
                <w:szCs w:val="21"/>
              </w:rPr>
            </w:pPr>
            <w:r>
              <w:rPr>
                <w:rFonts w:hint="eastAsia" w:ascii="宋体" w:hAnsi="宋体" w:cs="宋体"/>
                <w:szCs w:val="21"/>
              </w:rPr>
              <w:t>办公电话</w:t>
            </w:r>
          </w:p>
        </w:tc>
        <w:tc>
          <w:tcPr>
            <w:tcW w:w="1407" w:type="pct"/>
            <w:vAlign w:val="center"/>
          </w:tcPr>
          <w:p w14:paraId="044C4316">
            <w:pPr>
              <w:adjustRightInd w:val="0"/>
              <w:snapToGrid w:val="0"/>
              <w:spacing w:line="400" w:lineRule="exact"/>
              <w:ind w:left="24" w:right="24"/>
              <w:jc w:val="center"/>
              <w:rPr>
                <w:rFonts w:ascii="宋体" w:hAnsi="宋体" w:cs="宋体"/>
                <w:szCs w:val="21"/>
              </w:rPr>
            </w:pPr>
          </w:p>
        </w:tc>
      </w:tr>
      <w:tr w14:paraId="5C34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23" w:type="pct"/>
            <w:vAlign w:val="center"/>
          </w:tcPr>
          <w:p w14:paraId="77E12521">
            <w:pPr>
              <w:adjustRightInd w:val="0"/>
              <w:snapToGrid w:val="0"/>
              <w:spacing w:line="400" w:lineRule="exact"/>
              <w:ind w:left="24" w:right="24"/>
              <w:jc w:val="center"/>
              <w:rPr>
                <w:rFonts w:ascii="宋体" w:hAnsi="宋体" w:cs="宋体"/>
                <w:bCs/>
                <w:szCs w:val="21"/>
              </w:rPr>
            </w:pPr>
            <w:r>
              <w:rPr>
                <w:rFonts w:hint="eastAsia" w:ascii="宋体" w:hAnsi="宋体" w:cs="宋体"/>
                <w:bCs/>
                <w:szCs w:val="21"/>
              </w:rPr>
              <w:t>手机</w:t>
            </w:r>
          </w:p>
        </w:tc>
        <w:tc>
          <w:tcPr>
            <w:tcW w:w="1091" w:type="pct"/>
            <w:vAlign w:val="center"/>
          </w:tcPr>
          <w:p w14:paraId="135A4F1D">
            <w:pPr>
              <w:adjustRightInd w:val="0"/>
              <w:snapToGrid w:val="0"/>
              <w:spacing w:line="400" w:lineRule="exact"/>
              <w:ind w:left="24" w:right="24"/>
              <w:jc w:val="center"/>
              <w:rPr>
                <w:rFonts w:ascii="宋体" w:hAnsi="宋体" w:cs="宋体"/>
                <w:bCs/>
                <w:szCs w:val="21"/>
              </w:rPr>
            </w:pPr>
          </w:p>
        </w:tc>
        <w:tc>
          <w:tcPr>
            <w:tcW w:w="1180" w:type="pct"/>
            <w:vAlign w:val="center"/>
          </w:tcPr>
          <w:p w14:paraId="0A99C336">
            <w:pPr>
              <w:adjustRightInd w:val="0"/>
              <w:snapToGrid w:val="0"/>
              <w:spacing w:line="400" w:lineRule="exact"/>
              <w:ind w:left="24" w:right="24"/>
              <w:jc w:val="center"/>
              <w:rPr>
                <w:rFonts w:ascii="宋体" w:hAnsi="宋体" w:cs="宋体"/>
                <w:bCs/>
                <w:szCs w:val="21"/>
              </w:rPr>
            </w:pPr>
            <w:r>
              <w:rPr>
                <w:rFonts w:hint="eastAsia" w:ascii="宋体" w:hAnsi="宋体" w:cs="宋体"/>
                <w:bCs/>
                <w:szCs w:val="21"/>
              </w:rPr>
              <w:t>电子邮箱</w:t>
            </w:r>
          </w:p>
        </w:tc>
        <w:tc>
          <w:tcPr>
            <w:tcW w:w="1407" w:type="pct"/>
            <w:vAlign w:val="center"/>
          </w:tcPr>
          <w:p w14:paraId="47E2A085">
            <w:pPr>
              <w:adjustRightInd w:val="0"/>
              <w:snapToGrid w:val="0"/>
              <w:spacing w:line="400" w:lineRule="exact"/>
              <w:ind w:left="24" w:right="24"/>
              <w:jc w:val="center"/>
              <w:rPr>
                <w:rFonts w:ascii="宋体" w:hAnsi="宋体" w:cs="宋体"/>
                <w:bCs/>
                <w:szCs w:val="21"/>
              </w:rPr>
            </w:pPr>
          </w:p>
        </w:tc>
      </w:tr>
      <w:tr w14:paraId="00B3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23" w:type="pct"/>
            <w:vAlign w:val="center"/>
          </w:tcPr>
          <w:p w14:paraId="7492DA03">
            <w:pPr>
              <w:adjustRightInd w:val="0"/>
              <w:snapToGrid w:val="0"/>
              <w:spacing w:line="400" w:lineRule="exact"/>
              <w:ind w:left="24" w:right="24"/>
              <w:jc w:val="center"/>
              <w:rPr>
                <w:rFonts w:ascii="宋体" w:hAnsi="宋体" w:cs="宋体"/>
                <w:bCs/>
                <w:szCs w:val="21"/>
              </w:rPr>
            </w:pPr>
            <w:r>
              <w:rPr>
                <w:rFonts w:hint="eastAsia" w:ascii="宋体" w:hAnsi="宋体" w:cs="宋体"/>
                <w:bCs/>
                <w:szCs w:val="21"/>
              </w:rPr>
              <w:t>经办人（签名）</w:t>
            </w:r>
          </w:p>
        </w:tc>
        <w:tc>
          <w:tcPr>
            <w:tcW w:w="1091" w:type="pct"/>
            <w:vAlign w:val="center"/>
          </w:tcPr>
          <w:p w14:paraId="40C291D0">
            <w:pPr>
              <w:adjustRightInd w:val="0"/>
              <w:snapToGrid w:val="0"/>
              <w:spacing w:line="400" w:lineRule="exact"/>
              <w:ind w:left="24" w:right="24"/>
              <w:jc w:val="center"/>
              <w:rPr>
                <w:rFonts w:ascii="宋体" w:hAnsi="宋体" w:cs="宋体"/>
                <w:bCs/>
                <w:szCs w:val="21"/>
              </w:rPr>
            </w:pPr>
          </w:p>
        </w:tc>
        <w:tc>
          <w:tcPr>
            <w:tcW w:w="1180" w:type="pct"/>
            <w:vAlign w:val="center"/>
          </w:tcPr>
          <w:p w14:paraId="0360A19F">
            <w:pPr>
              <w:adjustRightInd w:val="0"/>
              <w:snapToGrid w:val="0"/>
              <w:spacing w:line="400" w:lineRule="exact"/>
              <w:ind w:left="24" w:right="24"/>
              <w:jc w:val="center"/>
              <w:rPr>
                <w:rFonts w:ascii="宋体" w:hAnsi="宋体" w:cs="宋体"/>
                <w:bCs/>
                <w:szCs w:val="21"/>
              </w:rPr>
            </w:pPr>
            <w:r>
              <w:rPr>
                <w:rFonts w:hint="eastAsia" w:ascii="宋体" w:hAnsi="宋体" w:cs="宋体"/>
                <w:bCs/>
                <w:szCs w:val="21"/>
              </w:rPr>
              <w:t>登记日期</w:t>
            </w:r>
          </w:p>
        </w:tc>
        <w:tc>
          <w:tcPr>
            <w:tcW w:w="1407" w:type="pct"/>
            <w:vAlign w:val="center"/>
          </w:tcPr>
          <w:p w14:paraId="2D25080F">
            <w:pPr>
              <w:adjustRightInd w:val="0"/>
              <w:snapToGrid w:val="0"/>
              <w:spacing w:line="400" w:lineRule="exact"/>
              <w:ind w:left="24" w:right="24"/>
              <w:jc w:val="center"/>
              <w:rPr>
                <w:rFonts w:ascii="宋体" w:hAnsi="宋体" w:cs="宋体"/>
                <w:bCs/>
                <w:szCs w:val="21"/>
              </w:rPr>
            </w:pPr>
            <w:r>
              <w:rPr>
                <w:rFonts w:hint="eastAsia" w:ascii="宋体" w:hAnsi="宋体" w:cs="宋体"/>
                <w:bCs/>
                <w:szCs w:val="21"/>
              </w:rPr>
              <w:t xml:space="preserve">    年   月   日</w:t>
            </w:r>
          </w:p>
        </w:tc>
      </w:tr>
    </w:tbl>
    <w:p w14:paraId="00902F94">
      <w:bookmarkStart w:id="51" w:name="_GoBack"/>
      <w:bookmarkEnd w:id="5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027C87"/>
    <w:multiLevelType w:val="multilevel"/>
    <w:tmpl w:val="21027C87"/>
    <w:lvl w:ilvl="0" w:tentative="0">
      <w:start w:val="1"/>
      <w:numFmt w:val="decimal"/>
      <w:suff w:val="nothing"/>
      <w:lvlText w:val="%1."/>
      <w:lvlJc w:val="left"/>
      <w:pPr>
        <w:ind w:left="1020" w:hanging="420"/>
      </w:pPr>
      <w:rPr>
        <w:rFonts w:hint="eastAsia"/>
        <w:b w:val="0"/>
        <w:bCs/>
      </w:rPr>
    </w:lvl>
    <w:lvl w:ilvl="1" w:tentative="0">
      <w:start w:val="1"/>
      <w:numFmt w:val="lowerLetter"/>
      <w:lvlText w:val="%2)"/>
      <w:lvlJc w:val="left"/>
      <w:pPr>
        <w:ind w:left="1440" w:hanging="420"/>
      </w:pPr>
      <w:rPr>
        <w:rFonts w:hint="eastAsia"/>
      </w:rPr>
    </w:lvl>
    <w:lvl w:ilvl="2" w:tentative="0">
      <w:start w:val="1"/>
      <w:numFmt w:val="lowerRoman"/>
      <w:lvlText w:val="%3."/>
      <w:lvlJc w:val="right"/>
      <w:pPr>
        <w:ind w:left="1860" w:hanging="420"/>
      </w:pPr>
      <w:rPr>
        <w:rFonts w:hint="eastAsia"/>
      </w:rPr>
    </w:lvl>
    <w:lvl w:ilvl="3" w:tentative="0">
      <w:start w:val="1"/>
      <w:numFmt w:val="decimal"/>
      <w:lvlText w:val="%4."/>
      <w:lvlJc w:val="left"/>
      <w:pPr>
        <w:ind w:left="2280" w:hanging="420"/>
      </w:pPr>
      <w:rPr>
        <w:rFonts w:hint="eastAsia"/>
      </w:rPr>
    </w:lvl>
    <w:lvl w:ilvl="4" w:tentative="0">
      <w:start w:val="1"/>
      <w:numFmt w:val="lowerLetter"/>
      <w:lvlText w:val="%5)"/>
      <w:lvlJc w:val="left"/>
      <w:pPr>
        <w:ind w:left="2700" w:hanging="420"/>
      </w:pPr>
      <w:rPr>
        <w:rFonts w:hint="eastAsia"/>
      </w:rPr>
    </w:lvl>
    <w:lvl w:ilvl="5" w:tentative="0">
      <w:start w:val="1"/>
      <w:numFmt w:val="lowerRoman"/>
      <w:lvlText w:val="%6."/>
      <w:lvlJc w:val="right"/>
      <w:pPr>
        <w:ind w:left="3120" w:hanging="420"/>
      </w:pPr>
      <w:rPr>
        <w:rFonts w:hint="eastAsia"/>
      </w:rPr>
    </w:lvl>
    <w:lvl w:ilvl="6" w:tentative="0">
      <w:start w:val="1"/>
      <w:numFmt w:val="decimal"/>
      <w:lvlText w:val="%7."/>
      <w:lvlJc w:val="left"/>
      <w:pPr>
        <w:ind w:left="3540" w:hanging="420"/>
      </w:pPr>
      <w:rPr>
        <w:rFonts w:hint="eastAsia"/>
      </w:rPr>
    </w:lvl>
    <w:lvl w:ilvl="7" w:tentative="0">
      <w:start w:val="1"/>
      <w:numFmt w:val="lowerLetter"/>
      <w:lvlText w:val="%8)"/>
      <w:lvlJc w:val="left"/>
      <w:pPr>
        <w:ind w:left="3960" w:hanging="420"/>
      </w:pPr>
      <w:rPr>
        <w:rFonts w:hint="eastAsia"/>
      </w:rPr>
    </w:lvl>
    <w:lvl w:ilvl="8" w:tentative="0">
      <w:start w:val="1"/>
      <w:numFmt w:val="lowerRoman"/>
      <w:lvlText w:val="%9."/>
      <w:lvlJc w:val="right"/>
      <w:pPr>
        <w:ind w:left="4380" w:hanging="420"/>
      </w:pPr>
      <w:rPr>
        <w:rFonts w:hint="eastAsia"/>
      </w:rPr>
    </w:lvl>
  </w:abstractNum>
  <w:abstractNum w:abstractNumId="1">
    <w:nsid w:val="2C433C9E"/>
    <w:multiLevelType w:val="singleLevel"/>
    <w:tmpl w:val="2C433C9E"/>
    <w:lvl w:ilvl="0" w:tentative="0">
      <w:start w:val="1"/>
      <w:numFmt w:val="decimal"/>
      <w:lvlText w:val="%1."/>
      <w:lvlJc w:val="left"/>
      <w:pPr>
        <w:tabs>
          <w:tab w:val="left" w:pos="312"/>
        </w:tabs>
      </w:pPr>
    </w:lvl>
  </w:abstractNum>
  <w:abstractNum w:abstractNumId="2">
    <w:nsid w:val="5BE52A46"/>
    <w:multiLevelType w:val="multilevel"/>
    <w:tmpl w:val="5BE52A46"/>
    <w:lvl w:ilvl="0" w:tentative="0">
      <w:start w:val="1"/>
      <w:numFmt w:val="japaneseCounting"/>
      <w:lvlText w:val="%1、"/>
      <w:lvlJc w:val="left"/>
      <w:pPr>
        <w:ind w:left="1202" w:hanging="720"/>
      </w:pPr>
      <w:rPr>
        <w:rFonts w:hint="default"/>
        <w:b/>
        <w:bCs w:val="0"/>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70652E0A"/>
    <w:multiLevelType w:val="singleLevel"/>
    <w:tmpl w:val="70652E0A"/>
    <w:lvl w:ilvl="0" w:tentative="0">
      <w:start w:val="1"/>
      <w:numFmt w:val="decimal"/>
      <w:lvlText w:val="%1."/>
      <w:lvlJc w:val="left"/>
      <w:pPr>
        <w:tabs>
          <w:tab w:val="left" w:pos="312"/>
        </w:tabs>
      </w:pPr>
    </w:lvl>
  </w:abstractNum>
  <w:abstractNum w:abstractNumId="4">
    <w:nsid w:val="777225E2"/>
    <w:multiLevelType w:val="singleLevel"/>
    <w:tmpl w:val="777225E2"/>
    <w:lvl w:ilvl="0" w:tentative="0">
      <w:start w:val="1"/>
      <w:numFmt w:val="decimal"/>
      <w:lvlText w:val="%1."/>
      <w:lvlJc w:val="left"/>
      <w:pPr>
        <w:tabs>
          <w:tab w:val="left" w:pos="312"/>
        </w:tabs>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D2384C"/>
    <w:rsid w:val="4E001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360" w:lineRule="auto"/>
      <w:outlineLvl w:val="0"/>
    </w:pPr>
    <w:rPr>
      <w:rFonts w:ascii="仿宋_GB2312" w:eastAsia="仿宋_GB2312"/>
      <w:b/>
      <w:bCs/>
      <w:color w:val="0000FF"/>
      <w:kern w:val="44"/>
      <w:sz w:val="36"/>
      <w:szCs w:val="36"/>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footer"/>
    <w:basedOn w:val="1"/>
    <w:unhideWhenUsed/>
    <w:qFormat/>
    <w:uiPriority w:val="99"/>
    <w:pPr>
      <w:tabs>
        <w:tab w:val="center" w:pos="4153"/>
        <w:tab w:val="right" w:pos="8306"/>
      </w:tabs>
      <w:snapToGrid w:val="0"/>
      <w:jc w:val="left"/>
    </w:pPr>
    <w:rPr>
      <w:rFonts w:ascii="Calibri" w:hAnsi="Calibri"/>
      <w:kern w:val="0"/>
      <w:sz w:val="18"/>
      <w:szCs w:val="18"/>
    </w:rPr>
  </w:style>
  <w:style w:type="paragraph" w:customStyle="1" w:styleId="7">
    <w:name w:val="Table Paragraph"/>
    <w:basedOn w:val="1"/>
    <w:qFormat/>
    <w:uiPriority w:val="1"/>
    <w:pPr>
      <w:autoSpaceDE w:val="0"/>
      <w:autoSpaceDN w:val="0"/>
      <w:jc w:val="left"/>
    </w:pPr>
    <w:rPr>
      <w:rFonts w:ascii="宋体" w:hAnsi="宋体" w:cs="宋体"/>
      <w:kern w:val="0"/>
      <w:sz w:val="22"/>
      <w:szCs w:val="22"/>
      <w:lang w:val="zh-CN" w:bidi="zh-CN"/>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673</Words>
  <Characters>744</Characters>
  <Lines>0</Lines>
  <Paragraphs>0</Paragraphs>
  <TotalTime>0</TotalTime>
  <ScaleCrop>false</ScaleCrop>
  <LinksUpToDate>false</LinksUpToDate>
  <CharactersWithSpaces>745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2026-10-27T07:39:00Z</dcterms:created>
  <dc:creator>54915</dc:creator>
  <cp:lastModifiedBy>蔡子奇</cp:lastModifiedBy>
  <dcterms:modified xsi:type="dcterms:W3CDTF">2026-10-27T08:14:58Z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eyJoZGlkIjoiZGY1OWViYmY3ODY3NTM3NmQ2OGI1MTlhMTkzMzc2MmEiLCJ1c2VySWQiOiIzNzk4NDYyMzcifQ==</vt:lpwstr>
  </property>
  <property fmtid="{D5CDD505-2E9C-101B-9397-08002B2CF9AE}" pid="4" name="ICV">
    <vt:lpwstr>CCEA6A4DC66A4D3EAFA7752103F81275_12</vt:lpwstr>
  </property>
</Properties>
</file>